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ca87" w14:textId="3a6c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14 декабря 2023 года № 119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20 июня 2024 года № 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2024-2026 годы" от 14 декабря 2023 года №119 (зарегистрировано в Реестре государственной регистрации нормативных правовых актов №190224)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580655657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139856468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17146732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423652457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588716029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28995619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37606154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8610535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-37055991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37055991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35106154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7936823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9886660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2024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Караганды, Сарань – по 50 процентов, города Балхаш – 79 процентов, Абайского района, города Темиртау – по 95 процентов, городов Приозерск, Шахтинск, Нуринского, Осакаровского, Шетского районов – по 98 процентов, Актогайского, Бухар-Жырауского, Каркаралинского районов – по 99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17 процентов, города Караганды – 45 процентов, города Балхаш – 47 процентов, города Темиртау – 50 процентов, Абайского района – 75 процентов, Актогайского, Нуринского, Осакаровского районов, городов Приозерск, Шахтинск – по 80 процентов, Бухар-Жырауского района – 81 процент, Шетского района – 87 процентов, Каркаралинского района – 90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Сарань – 14 процентов, города Караганды - 39 процентов, города Темиртау – 50 процентов, города Шахтинск – 59 процентов, Абайского района – 72 процента, Нуринского района – 74 процента, города Приозерск – 76 процентов, Актогайского, Шетского районов – по 78 процентов, Каркаралинского района – 79 процентов, Бухар-Жырауского района - 81 процент, города Балхаш – 86 процентов, Осакаровского района – 91 процент;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Каркаралинского района – 17 процентов, Абайского, Актогайского, Бухар-Жырауского, Нуринского, Осакаровского, Шетского районов, городов Балхаш, Караганды, Приозерск, Сарань, Темиртау, Шахтинск – по 100 процентов.";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2024 год в сумме 1398760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580655657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423652457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400515228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400515228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588 716 029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280 725 948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164 147 610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29 773 851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-37055991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37055991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494 373 902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-9585734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485353007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45817074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363654506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347076005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482 655 009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272 693 042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33 297 125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193 801 256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25 789 771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 181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2023 года №119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111 465 957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престарелым и лицам с инвалидностью медико-социальных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социального проекта по обслуживанию детей с инвалидностью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9 027 376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9 019 768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1 908 447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стационарным интернетом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68 440 214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1 550 677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58 427 474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13 927 967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6 187 738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