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a383" w14:textId="50ea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сентября 2024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мер, вытекающих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для внесения изменений в положения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 и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