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ef54" w14:textId="5f9e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w:t>
      </w:r>
    </w:p>
    <w:p>
      <w:pPr>
        <w:spacing w:after="0"/>
        <w:ind w:left="0"/>
        <w:jc w:val="both"/>
      </w:pPr>
      <w:r>
        <w:rPr>
          <w:rFonts w:ascii="Times New Roman"/>
          <w:b w:val="false"/>
          <w:i w:val="false"/>
          <w:color w:val="000000"/>
          <w:sz w:val="28"/>
        </w:rPr>
        <w:t>Совместный приказ Министра промышленности и строительства Республики Казахстан от 17 октября 2024 года № 366, Заместителя Премьер-Министра - Министра национальной экономики Республики Казахстан от 21 октября 2024 года № 94 и Министра цифрового развития, инноваций и аэрокосмической промышленности Республики Казахстан от 16 октября 2024 года № 654/НҚ</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подпункта 2) пункта 2 Раздела 1 Протокола межведомственной комиссии по вопросам оказания государственных услуг при Министерстве цифрового развития, инноваций и аэрокосмической промышленности Республики Казахстан от 26 января 2024 года №1, ПРИКАЗЫВАЕМ:</w:t>
      </w:r>
    </w:p>
    <w:bookmarkStart w:name="z5" w:id="0"/>
    <w:p>
      <w:pPr>
        <w:spacing w:after="0"/>
        <w:ind w:left="0"/>
        <w:jc w:val="both"/>
      </w:pPr>
      <w:r>
        <w:rPr>
          <w:rFonts w:ascii="Times New Roman"/>
          <w:b w:val="false"/>
          <w:i w:val="false"/>
          <w:color w:val="000000"/>
          <w:sz w:val="28"/>
        </w:rPr>
        <w:t>
      1. Запустить пилотный проект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 (далее – пилотный проект) по городам республиканского, областного и районного значения и столице Республики Казахстан, кроме городов Байконур и Алатау.</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Алгоритм</w:t>
      </w:r>
      <w:r>
        <w:rPr>
          <w:rFonts w:ascii="Times New Roman"/>
          <w:b w:val="false"/>
          <w:i w:val="false"/>
          <w:color w:val="000000"/>
          <w:sz w:val="28"/>
        </w:rPr>
        <w:t xml:space="preserve"> взаимодействия по оказанию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3. В рамках реализации пилотного проекта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 настоящий приказ разрешает интеграцию с Единым государственным кадастром недвижимости, с Государственной базой данных "Е-лицензирование".</w:t>
      </w:r>
    </w:p>
    <w:bookmarkEnd w:id="1"/>
    <w:bookmarkStart w:name="z8" w:id="2"/>
    <w:p>
      <w:pPr>
        <w:spacing w:after="0"/>
        <w:ind w:left="0"/>
        <w:jc w:val="both"/>
      </w:pPr>
      <w:r>
        <w:rPr>
          <w:rFonts w:ascii="Times New Roman"/>
          <w:b w:val="false"/>
          <w:i w:val="false"/>
          <w:color w:val="000000"/>
          <w:sz w:val="28"/>
        </w:rPr>
        <w:t>
      4. Определить срок действия пилотного проекта со дня вступления в силу настоящего совместного приказа по 1 октября 2025 года.</w:t>
      </w:r>
    </w:p>
    <w:bookmarkEnd w:id="2"/>
    <w:bookmarkStart w:name="z9" w:id="3"/>
    <w:p>
      <w:pPr>
        <w:spacing w:after="0"/>
        <w:ind w:left="0"/>
        <w:jc w:val="both"/>
      </w:pPr>
      <w:r>
        <w:rPr>
          <w:rFonts w:ascii="Times New Roman"/>
          <w:b w:val="false"/>
          <w:i w:val="false"/>
          <w:color w:val="000000"/>
          <w:sz w:val="28"/>
        </w:rPr>
        <w:t>
      5. Комитету по делам строительства и жилищно-коммунального хозяйства Министерства промышленности и строительства Республики Казахстан совместно с Республиканским государственным предприятием "Республиканский центр государственного градостроительного планирования и кадастра":</w:t>
      </w:r>
    </w:p>
    <w:bookmarkEnd w:id="3"/>
    <w:bookmarkStart w:name="z10" w:id="4"/>
    <w:p>
      <w:pPr>
        <w:spacing w:after="0"/>
        <w:ind w:left="0"/>
        <w:jc w:val="both"/>
      </w:pPr>
      <w:r>
        <w:rPr>
          <w:rFonts w:ascii="Times New Roman"/>
          <w:b w:val="false"/>
          <w:i w:val="false"/>
          <w:color w:val="000000"/>
          <w:sz w:val="28"/>
        </w:rPr>
        <w:t>
      1) принять во внимание наличие протоколов с положительными результатами испытаний автоматизированной информационной системы государственного градостроительного кадастра (далее – АИС ГГК) на соответствие требованиям информационной безопасности, оперативного центра информационной безопасности (далее – ОЦИБ) и взаимодействия ОЦИБ с Национальным координационным центром информационной безопасности в соответствии с Едиными требованиями в области информационно-коммуникационных технологий и обеспечения информационной безопасности (Постановление Правительства Республики Казахстан от 20 декабря 2016 года № 832, далее – Единые требования).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течение 1 года с начала реализации пилотного проекта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2 статьи 49 и подпунктам 1) и 5-1) </w:t>
      </w:r>
      <w:r>
        <w:rPr>
          <w:rFonts w:ascii="Times New Roman"/>
          <w:b w:val="false"/>
          <w:i w:val="false"/>
          <w:color w:val="000000"/>
          <w:sz w:val="28"/>
        </w:rPr>
        <w:t>пункта 2</w:t>
      </w:r>
      <w:r>
        <w:rPr>
          <w:rFonts w:ascii="Times New Roman"/>
          <w:b w:val="false"/>
          <w:i w:val="false"/>
          <w:color w:val="000000"/>
          <w:sz w:val="28"/>
        </w:rPr>
        <w:t xml:space="preserve"> статьи 38 Закона Республики Казахстан "Об информатизации" (далее – Закон об информатизации),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(зарегистрирован в Министерстве юстиции Республики Казахстан 19 апреля 2018 года № 16777), до завершения пилотного проекта обеспечить наличие протоколов с положительными результатами испытаний модуля оказания услуг АИС ГГК на соответствие требованиям информационной безопасности и договора совместных работ по информационной безопасности государственных и негосударственных информационных систем, ОЦИБ и взаимодействия ОЦИБ с Национальным координационным центром информационной безопасности в соответствии с Едиными требованиями.</w:t>
      </w:r>
    </w:p>
    <w:bookmarkStart w:name="z12" w:id="5"/>
    <w:p>
      <w:pPr>
        <w:spacing w:after="0"/>
        <w:ind w:left="0"/>
        <w:jc w:val="both"/>
      </w:pPr>
      <w:r>
        <w:rPr>
          <w:rFonts w:ascii="Times New Roman"/>
          <w:b w:val="false"/>
          <w:i w:val="false"/>
          <w:color w:val="000000"/>
          <w:sz w:val="28"/>
        </w:rPr>
        <w:t>
      6. Комитету по регулированию естественных монополий Министерства национальной экономики Республики Казахстан обеспечить принятие административных мер в отношении субъектов естественных монополий по предоставляемой на ежемесячной основе информации Комитета по делам строительства и жилищно-коммунального хозяйства Министерства промышленности и строительства Республики Казахстан об оказании услуг выдачи технических условий и актуализации данных инженерных сетей в АИС ГГК согласно приложению к Правилам ведения и предоставления информации и (или) сведений из государственного градостроительного кадастра Республики Казахстан, утвержденным Приказом Министра национальной экономики Республики Казахстан от 20 марта 2015 года № 244.</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Местным исполнительным органам в срок до 1 января 2026 года обеспечить соответствие генеральных планов и проектов детальных планировок населенных пунктов </w:t>
      </w:r>
      <w:r>
        <w:rPr>
          <w:rFonts w:ascii="Times New Roman"/>
          <w:b w:val="false"/>
          <w:i w:val="false"/>
          <w:color w:val="000000"/>
          <w:sz w:val="28"/>
        </w:rPr>
        <w:t>Правилам</w:t>
      </w:r>
      <w:r>
        <w:rPr>
          <w:rFonts w:ascii="Times New Roman"/>
          <w:b w:val="false"/>
          <w:i w:val="false"/>
          <w:color w:val="000000"/>
          <w:sz w:val="28"/>
        </w:rPr>
        <w:t xml:space="preserve">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утвержденным приказом Министра индустрии и инфраструктурного развития Республики Казахстан от 30 сентября 2020 года № 505 (зарегистрирован в Министерстве юстиции Республики Казахстан 30 сентября 2020 года № 21342) (приложениям 2, 9) и предоставление в АИС ГГК.</w:t>
      </w:r>
    </w:p>
    <w:bookmarkStart w:name="z14" w:id="6"/>
    <w:p>
      <w:pPr>
        <w:spacing w:after="0"/>
        <w:ind w:left="0"/>
        <w:jc w:val="both"/>
      </w:pPr>
      <w:r>
        <w:rPr>
          <w:rFonts w:ascii="Times New Roman"/>
          <w:b w:val="false"/>
          <w:i w:val="false"/>
          <w:color w:val="000000"/>
          <w:sz w:val="28"/>
        </w:rPr>
        <w:t>
      8.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w:t>
      </w:r>
    </w:p>
    <w:bookmarkEnd w:id="6"/>
    <w:bookmarkStart w:name="z15" w:id="7"/>
    <w:p>
      <w:pPr>
        <w:spacing w:after="0"/>
        <w:ind w:left="0"/>
        <w:jc w:val="both"/>
      </w:pPr>
      <w:r>
        <w:rPr>
          <w:rFonts w:ascii="Times New Roman"/>
          <w:b w:val="false"/>
          <w:i w:val="false"/>
          <w:color w:val="000000"/>
          <w:sz w:val="28"/>
        </w:rPr>
        <w:t>
      1) размещение настоящего совместного приказа на интернет-ресурсе Министерства промышленности и строительства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2) направление копии настоящего совместного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w:t>
      </w:r>
    </w:p>
    <w:bookmarkEnd w:id="8"/>
    <w:bookmarkStart w:name="z17" w:id="9"/>
    <w:p>
      <w:pPr>
        <w:spacing w:after="0"/>
        <w:ind w:left="0"/>
        <w:jc w:val="both"/>
      </w:pPr>
      <w:r>
        <w:rPr>
          <w:rFonts w:ascii="Times New Roman"/>
          <w:b w:val="false"/>
          <w:i w:val="false"/>
          <w:color w:val="000000"/>
          <w:sz w:val="28"/>
        </w:rPr>
        <w:t>
      9. Контроль за исполнением настоящего совместного приказа возложить на курирующих вице-министров промышленности и строительства, цифрового развития, инноваций и аэрокосмической промышленности, национальной экономики Республики Казахстан.</w:t>
      </w:r>
    </w:p>
    <w:bookmarkEnd w:id="9"/>
    <w:bookmarkStart w:name="z18" w:id="10"/>
    <w:p>
      <w:pPr>
        <w:spacing w:after="0"/>
        <w:ind w:left="0"/>
        <w:jc w:val="both"/>
      </w:pPr>
      <w:r>
        <w:rPr>
          <w:rFonts w:ascii="Times New Roman"/>
          <w:b w:val="false"/>
          <w:i w:val="false"/>
          <w:color w:val="000000"/>
          <w:sz w:val="28"/>
        </w:rPr>
        <w:t>
      10.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промышленности и строительства </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 и</w:t>
            </w:r>
          </w:p>
          <w:p>
            <w:pPr>
              <w:spacing w:after="20"/>
              <w:ind w:left="20"/>
              <w:jc w:val="both"/>
            </w:pPr>
          </w:p>
          <w:p>
            <w:pPr>
              <w:spacing w:after="20"/>
              <w:ind w:left="20"/>
              <w:jc w:val="both"/>
            </w:pPr>
            <w:r>
              <w:rPr>
                <w:rFonts w:ascii="Times New Roman"/>
                <w:b w:val="false"/>
                <w:i/>
                <w:color w:val="000000"/>
                <w:sz w:val="20"/>
              </w:rPr>
              <w:t xml:space="preserve">аэрокосмической промышленности  </w:t>
            </w: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_______________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20"/>
              <w:ind w:left="20"/>
              <w:jc w:val="both"/>
            </w:pPr>
            <w:r>
              <w:rPr>
                <w:rFonts w:ascii="Times New Roman"/>
                <w:b w:val="false"/>
                <w:i/>
                <w:color w:val="000000"/>
                <w:sz w:val="20"/>
              </w:rPr>
              <w:t xml:space="preserve">Республики Казахстан </w:t>
            </w:r>
          </w:p>
          <w:p>
            <w:pPr>
              <w:spacing w:after="20"/>
              <w:ind w:left="20"/>
              <w:jc w:val="both"/>
            </w:pPr>
            <w:r>
              <w:rPr>
                <w:rFonts w:ascii="Times New Roman"/>
                <w:b w:val="false"/>
                <w:i/>
                <w:color w:val="000000"/>
                <w:sz w:val="20"/>
              </w:rPr>
              <w:t>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Согласовано:</w:t>
      </w:r>
    </w:p>
    <w:p>
      <w:pPr>
        <w:spacing w:after="0"/>
        <w:ind w:left="0"/>
        <w:jc w:val="both"/>
      </w:pPr>
      <w:r>
        <w:rPr>
          <w:rFonts w:ascii="Times New Roman"/>
          <w:b/>
          <w:i w:val="false"/>
          <w:color w:val="000000"/>
          <w:sz w:val="28"/>
        </w:rPr>
        <w:t>Министерство энергетики</w:t>
      </w:r>
      <w:r>
        <w:rPr>
          <w:rFonts w:ascii="Times New Roman"/>
          <w:b w:val="false"/>
          <w:i w:val="false"/>
          <w:color w:val="000000"/>
          <w:sz w:val="28"/>
        </w:rPr>
        <w:t xml:space="preserve">             </w:t>
      </w:r>
      <w:r>
        <w:rPr>
          <w:rFonts w:ascii="Times New Roman"/>
          <w:b/>
          <w:i w:val="false"/>
          <w:color w:val="000000"/>
          <w:sz w:val="28"/>
        </w:rPr>
        <w:t>Министерс</w:t>
      </w:r>
      <w:r>
        <w:rPr>
          <w:rFonts w:ascii="Times New Roman"/>
          <w:b/>
          <w:i w:val="false"/>
          <w:color w:val="000000"/>
          <w:sz w:val="28"/>
        </w:rPr>
        <w:t>тво сельского хозяйства</w:t>
      </w:r>
    </w:p>
    <w:p>
      <w:pPr>
        <w:spacing w:after="0"/>
        <w:ind w:left="0"/>
        <w:jc w:val="both"/>
      </w:pPr>
      <w:r>
        <w:rPr>
          <w:rFonts w:ascii="Times New Roman"/>
          <w:b/>
          <w:i w:val="false"/>
          <w:color w:val="000000"/>
          <w:sz w:val="28"/>
        </w:rPr>
        <w:t xml:space="preserve">Республики Казахстан </w:t>
      </w:r>
      <w:r>
        <w:rPr>
          <w:rFonts w:ascii="Times New Roman"/>
          <w:b w:val="false"/>
          <w:i w:val="false"/>
          <w:color w:val="000000"/>
          <w:sz w:val="28"/>
        </w:rPr>
        <w:t xml:space="preserve">            </w:t>
      </w:r>
      <w:r>
        <w:rPr>
          <w:rFonts w:ascii="Times New Roman"/>
          <w:b/>
          <w:i w:val="false"/>
          <w:color w:val="000000"/>
          <w:sz w:val="28"/>
        </w:rPr>
        <w:t>Республики Казахстан</w:t>
      </w:r>
    </w:p>
    <w:p>
      <w:pPr>
        <w:spacing w:after="0"/>
        <w:ind w:left="0"/>
        <w:jc w:val="both"/>
      </w:pPr>
      <w:r>
        <w:rPr>
          <w:rFonts w:ascii="Times New Roman"/>
          <w:b/>
          <w:i w:val="false"/>
          <w:color w:val="000000"/>
          <w:sz w:val="28"/>
        </w:rPr>
        <w:t xml:space="preserve">________________ </w:t>
      </w: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Заместитель</w:t>
            </w:r>
            <w:r>
              <w:br/>
            </w:r>
            <w:r>
              <w:rPr>
                <w:rFonts w:ascii="Times New Roman"/>
                <w:b w:val="false"/>
                <w:i w:val="false"/>
                <w:color w:val="000000"/>
                <w:sz w:val="20"/>
              </w:rPr>
              <w:t>Премьер-Министра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2024 года № 94,</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октября 2024 года</w:t>
            </w:r>
            <w:r>
              <w:br/>
            </w:r>
            <w:r>
              <w:rPr>
                <w:rFonts w:ascii="Times New Roman"/>
                <w:b w:val="false"/>
                <w:i w:val="false"/>
                <w:color w:val="000000"/>
                <w:sz w:val="20"/>
              </w:rPr>
              <w:t>№ 654/НҚ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17 октября 2024 года № 366</w:t>
            </w:r>
          </w:p>
        </w:tc>
      </w:tr>
    </w:tbl>
    <w:bookmarkStart w:name="z24" w:id="11"/>
    <w:p>
      <w:pPr>
        <w:spacing w:after="0"/>
        <w:ind w:left="0"/>
        <w:jc w:val="left"/>
      </w:pPr>
      <w:r>
        <w:rPr>
          <w:rFonts w:ascii="Times New Roman"/>
          <w:b/>
          <w:i w:val="false"/>
          <w:color w:val="000000"/>
        </w:rPr>
        <w:t xml:space="preserve"> Алгоритм взаимодействия по оказанию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w:t>
      </w:r>
    </w:p>
    <w:bookmarkEnd w:id="11"/>
    <w:p>
      <w:pPr>
        <w:spacing w:after="0"/>
        <w:ind w:left="0"/>
        <w:jc w:val="both"/>
      </w:pPr>
      <w:r>
        <w:rPr>
          <w:rFonts w:ascii="Times New Roman"/>
          <w:b/>
          <w:i w:val="false"/>
          <w:color w:val="000000"/>
          <w:sz w:val="28"/>
        </w:rPr>
        <w:t>Глава 1. Общие положения</w:t>
      </w:r>
    </w:p>
    <w:bookmarkStart w:name="z26" w:id="12"/>
    <w:p>
      <w:pPr>
        <w:spacing w:after="0"/>
        <w:ind w:left="0"/>
        <w:jc w:val="both"/>
      </w:pPr>
      <w:r>
        <w:rPr>
          <w:rFonts w:ascii="Times New Roman"/>
          <w:b w:val="false"/>
          <w:i w:val="false"/>
          <w:color w:val="000000"/>
          <w:sz w:val="28"/>
        </w:rPr>
        <w:t>
      1. Настоящий Алгоритм взаимодействия по оказанию государственных услуг "Предоставление исходных материалов при разработке проектов строительства и реконструкции (перепланировки и переоборудования)", "Согласование эскиза (эскизного проекта)" и "Выдача технических условий на подключение к источникам инженерного и коммунального обеспечения" посредством автоматизированной информационной системы государственного градостроительного кадастра (далее – Алгоритм) определяет порядок взаимодействия местных исполнительных органов, субъектов естественных монополий при реализации пилотного проекта в городах республиканского, областного и районного значения и столице Республики Казахстан, кроме городов Байконур и Алатау.</w:t>
      </w:r>
    </w:p>
    <w:bookmarkEnd w:id="12"/>
    <w:bookmarkStart w:name="z27" w:id="13"/>
    <w:p>
      <w:pPr>
        <w:spacing w:after="0"/>
        <w:ind w:left="0"/>
        <w:jc w:val="both"/>
      </w:pPr>
      <w:r>
        <w:rPr>
          <w:rFonts w:ascii="Times New Roman"/>
          <w:b w:val="false"/>
          <w:i w:val="false"/>
          <w:color w:val="000000"/>
          <w:sz w:val="28"/>
        </w:rPr>
        <w:t>
      2. В Алгоритме используются следующие основные понятия и сокращения:</w:t>
      </w:r>
    </w:p>
    <w:bookmarkEnd w:id="13"/>
    <w:bookmarkStart w:name="z28" w:id="14"/>
    <w:p>
      <w:pPr>
        <w:spacing w:after="0"/>
        <w:ind w:left="0"/>
        <w:jc w:val="both"/>
      </w:pPr>
      <w:r>
        <w:rPr>
          <w:rFonts w:ascii="Times New Roman"/>
          <w:b w:val="false"/>
          <w:i w:val="false"/>
          <w:color w:val="000000"/>
          <w:sz w:val="28"/>
        </w:rPr>
        <w:t>
      1) Автоматизированная информационная система государственного градостроительного кадастра (далее – АИС ГГК) - специализированная информационная система государственного градостроительного кадастра, обеспечивающая сбор, хранение, обработку, доступ, отображение и распространение картографических и атрибутивных пространственно-координированных данных, который служит площадкой для оказания услуг при реализации пилотного проекта;</w:t>
      </w:r>
    </w:p>
    <w:bookmarkEnd w:id="14"/>
    <w:bookmarkStart w:name="z29" w:id="15"/>
    <w:p>
      <w:pPr>
        <w:spacing w:after="0"/>
        <w:ind w:left="0"/>
        <w:jc w:val="both"/>
      </w:pPr>
      <w:r>
        <w:rPr>
          <w:rFonts w:ascii="Times New Roman"/>
          <w:b w:val="false"/>
          <w:i w:val="false"/>
          <w:color w:val="000000"/>
          <w:sz w:val="28"/>
        </w:rPr>
        <w:t>
      2) АПЗ - архитектурно-планировочное задание;</w:t>
      </w:r>
    </w:p>
    <w:bookmarkEnd w:id="15"/>
    <w:bookmarkStart w:name="z30" w:id="16"/>
    <w:p>
      <w:pPr>
        <w:spacing w:after="0"/>
        <w:ind w:left="0"/>
        <w:jc w:val="both"/>
      </w:pPr>
      <w:r>
        <w:rPr>
          <w:rFonts w:ascii="Times New Roman"/>
          <w:b w:val="false"/>
          <w:i w:val="false"/>
          <w:color w:val="000000"/>
          <w:sz w:val="28"/>
        </w:rPr>
        <w:t>
      3) ТУ - технические условия;</w:t>
      </w:r>
    </w:p>
    <w:bookmarkEnd w:id="16"/>
    <w:bookmarkStart w:name="z31" w:id="17"/>
    <w:p>
      <w:pPr>
        <w:spacing w:after="0"/>
        <w:ind w:left="0"/>
        <w:jc w:val="both"/>
      </w:pPr>
      <w:r>
        <w:rPr>
          <w:rFonts w:ascii="Times New Roman"/>
          <w:b w:val="false"/>
          <w:i w:val="false"/>
          <w:color w:val="000000"/>
          <w:sz w:val="28"/>
        </w:rPr>
        <w:t>
      4) уникальный номер объекта (далее - УНО) – идентификационный восемнадцатизначный номер, формируемый в АИС ГГК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17"/>
    <w:bookmarkStart w:name="z32" w:id="18"/>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33" w:id="19"/>
    <w:p>
      <w:pPr>
        <w:spacing w:after="0"/>
        <w:ind w:left="0"/>
        <w:jc w:val="both"/>
      </w:pPr>
      <w:r>
        <w:rPr>
          <w:rFonts w:ascii="Times New Roman"/>
          <w:b w:val="false"/>
          <w:i w:val="false"/>
          <w:color w:val="000000"/>
          <w:sz w:val="28"/>
        </w:rPr>
        <w:t xml:space="preserve">
      6) государственный сервис контроля доступа к персональным данным (далее – КДП) – сервис, предназначенный для предоставления доступа к персональным данным после получения соответствующего согласия со стороны гражданина, посредством отправки SMS-сообщения от 1414 с запросом на доступ к персональным данным или иным путем субъекта персональных данных.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иные термины, используемые в Алгоритме, используются в том значении, в котором они употребляются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информатизации" и иных нормативных правовых актах.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Участники пилотного проекта соблюдают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 а также </w:t>
      </w:r>
      <w:r>
        <w:rPr>
          <w:rFonts w:ascii="Times New Roman"/>
          <w:b w:val="false"/>
          <w:i w:val="false"/>
          <w:color w:val="000000"/>
          <w:sz w:val="28"/>
        </w:rPr>
        <w:t>Единых требований</w:t>
      </w:r>
      <w:r>
        <w:rPr>
          <w:rFonts w:ascii="Times New Roman"/>
          <w:b w:val="false"/>
          <w:i w:val="false"/>
          <w:color w:val="000000"/>
          <w:sz w:val="28"/>
        </w:rPr>
        <w:t xml:space="preserve"> в области информационно-коммуникационных технологий и обеспечения информационной безопасности, утвержденных постановлением Правительства Республики Казахстан от 20 декабря 2016 года № 832.</w:t>
      </w:r>
    </w:p>
    <w:p>
      <w:pPr>
        <w:spacing w:after="0"/>
        <w:ind w:left="0"/>
        <w:jc w:val="both"/>
      </w:pPr>
      <w:r>
        <w:rPr>
          <w:rFonts w:ascii="Times New Roman"/>
          <w:b/>
          <w:i w:val="false"/>
          <w:color w:val="000000"/>
          <w:sz w:val="28"/>
        </w:rPr>
        <w:t>Глава 2.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посредством АИС ГГК</w:t>
      </w:r>
    </w:p>
    <w:bookmarkStart w:name="z37" w:id="20"/>
    <w:p>
      <w:pPr>
        <w:spacing w:after="0"/>
        <w:ind w:left="0"/>
        <w:jc w:val="both"/>
      </w:pPr>
      <w:r>
        <w:rPr>
          <w:rFonts w:ascii="Times New Roman"/>
          <w:b w:val="false"/>
          <w:i w:val="false"/>
          <w:color w:val="000000"/>
          <w:sz w:val="28"/>
        </w:rPr>
        <w:t>
      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оказываются местными исполнительными органа республиканского значения, столицы, района, города областного значения, района в городе, города районного значения (далее - услугодатель 1) и субъектами естественных монополий, осуществляющих услуги выдачи ТУ на подключение к сетям электроснабжения, теплоснабжения, водоснабжения и водоотведения (далее - услугодатель 2).</w:t>
      </w:r>
    </w:p>
    <w:bookmarkEnd w:id="20"/>
    <w:bookmarkStart w:name="z38" w:id="21"/>
    <w:p>
      <w:pPr>
        <w:spacing w:after="0"/>
        <w:ind w:left="0"/>
        <w:jc w:val="both"/>
      </w:pPr>
      <w:r>
        <w:rPr>
          <w:rFonts w:ascii="Times New Roman"/>
          <w:b w:val="false"/>
          <w:i w:val="false"/>
          <w:color w:val="000000"/>
          <w:sz w:val="28"/>
        </w:rPr>
        <w:t>
      5. Государственная услуга 1 разбивается на следующие подуслуги:</w:t>
      </w:r>
    </w:p>
    <w:bookmarkEnd w:id="21"/>
    <w:bookmarkStart w:name="z39" w:id="22"/>
    <w:p>
      <w:pPr>
        <w:spacing w:after="0"/>
        <w:ind w:left="0"/>
        <w:jc w:val="both"/>
      </w:pPr>
      <w:r>
        <w:rPr>
          <w:rFonts w:ascii="Times New Roman"/>
          <w:b w:val="false"/>
          <w:i w:val="false"/>
          <w:color w:val="000000"/>
          <w:sz w:val="28"/>
        </w:rPr>
        <w:t>
      1) предоставление исходных материалов при разработке проектов строительства (выдача АПЗ и ТУ на подключение к инженерным сетям);</w:t>
      </w:r>
    </w:p>
    <w:bookmarkEnd w:id="22"/>
    <w:bookmarkStart w:name="z40" w:id="23"/>
    <w:p>
      <w:pPr>
        <w:spacing w:after="0"/>
        <w:ind w:left="0"/>
        <w:jc w:val="both"/>
      </w:pPr>
      <w:r>
        <w:rPr>
          <w:rFonts w:ascii="Times New Roman"/>
          <w:b w:val="false"/>
          <w:i w:val="false"/>
          <w:color w:val="000000"/>
          <w:sz w:val="28"/>
        </w:rPr>
        <w:t>
      2) предоставление исходных материалов при разработке проектов реконструкции (перепланировки и переоборудования) (выдача АПЗ и ТУ);</w:t>
      </w:r>
    </w:p>
    <w:bookmarkEnd w:id="23"/>
    <w:bookmarkStart w:name="z41" w:id="24"/>
    <w:p>
      <w:pPr>
        <w:spacing w:after="0"/>
        <w:ind w:left="0"/>
        <w:jc w:val="both"/>
      </w:pPr>
      <w:r>
        <w:rPr>
          <w:rFonts w:ascii="Times New Roman"/>
          <w:b w:val="false"/>
          <w:i w:val="false"/>
          <w:color w:val="000000"/>
          <w:sz w:val="28"/>
        </w:rPr>
        <w:t>
      3) получение технических условий на подключение к сетям водоснабжения и водоотведения;</w:t>
      </w:r>
    </w:p>
    <w:bookmarkEnd w:id="24"/>
    <w:bookmarkStart w:name="z42" w:id="25"/>
    <w:p>
      <w:pPr>
        <w:spacing w:after="0"/>
        <w:ind w:left="0"/>
        <w:jc w:val="both"/>
      </w:pPr>
      <w:r>
        <w:rPr>
          <w:rFonts w:ascii="Times New Roman"/>
          <w:b w:val="false"/>
          <w:i w:val="false"/>
          <w:color w:val="000000"/>
          <w:sz w:val="28"/>
        </w:rPr>
        <w:t>
      4) получение технических условий на подключение к электросетям;</w:t>
      </w:r>
    </w:p>
    <w:bookmarkEnd w:id="25"/>
    <w:bookmarkStart w:name="z43" w:id="26"/>
    <w:p>
      <w:pPr>
        <w:spacing w:after="0"/>
        <w:ind w:left="0"/>
        <w:jc w:val="both"/>
      </w:pPr>
      <w:r>
        <w:rPr>
          <w:rFonts w:ascii="Times New Roman"/>
          <w:b w:val="false"/>
          <w:i w:val="false"/>
          <w:color w:val="000000"/>
          <w:sz w:val="28"/>
        </w:rPr>
        <w:t>
      5) получение технических условий на подключение к теплосетям;</w:t>
      </w:r>
    </w:p>
    <w:bookmarkEnd w:id="26"/>
    <w:bookmarkStart w:name="z44" w:id="27"/>
    <w:p>
      <w:pPr>
        <w:spacing w:after="0"/>
        <w:ind w:left="0"/>
        <w:jc w:val="both"/>
      </w:pPr>
      <w:r>
        <w:rPr>
          <w:rFonts w:ascii="Times New Roman"/>
          <w:b w:val="false"/>
          <w:i w:val="false"/>
          <w:color w:val="000000"/>
          <w:sz w:val="28"/>
        </w:rPr>
        <w:t>
      6) получение АПЗ при разработке проектов строительства;</w:t>
      </w:r>
    </w:p>
    <w:bookmarkEnd w:id="27"/>
    <w:bookmarkStart w:name="z45" w:id="28"/>
    <w:p>
      <w:pPr>
        <w:spacing w:after="0"/>
        <w:ind w:left="0"/>
        <w:jc w:val="both"/>
      </w:pPr>
      <w:r>
        <w:rPr>
          <w:rFonts w:ascii="Times New Roman"/>
          <w:b w:val="false"/>
          <w:i w:val="false"/>
          <w:color w:val="000000"/>
          <w:sz w:val="28"/>
        </w:rPr>
        <w:t>
      7) получение АПЗ при разработке проектов реконструкции (перепланировки и переоборудования).</w:t>
      </w:r>
    </w:p>
    <w:bookmarkEnd w:id="28"/>
    <w:bookmarkStart w:name="z46" w:id="29"/>
    <w:p>
      <w:pPr>
        <w:spacing w:after="0"/>
        <w:ind w:left="0"/>
        <w:jc w:val="both"/>
      </w:pPr>
      <w:r>
        <w:rPr>
          <w:rFonts w:ascii="Times New Roman"/>
          <w:b w:val="false"/>
          <w:i w:val="false"/>
          <w:color w:val="000000"/>
          <w:sz w:val="28"/>
        </w:rPr>
        <w:t>
      6. Порядок предоставления подуслуг 3), 4), 5) описывается в главе 2 настоящего Алгоритма. В данной главе ведется описание порядка предоставления подуслуг 1), 2), 6), 7).</w:t>
      </w:r>
    </w:p>
    <w:bookmarkEnd w:id="29"/>
    <w:bookmarkStart w:name="z47" w:id="30"/>
    <w:p>
      <w:pPr>
        <w:spacing w:after="0"/>
        <w:ind w:left="0"/>
        <w:jc w:val="both"/>
      </w:pPr>
      <w:r>
        <w:rPr>
          <w:rFonts w:ascii="Times New Roman"/>
          <w:b w:val="false"/>
          <w:i w:val="false"/>
          <w:color w:val="000000"/>
          <w:sz w:val="28"/>
        </w:rPr>
        <w:t>
      7. Подуслуги 1), 2) оказываются совместно услугодателем 1 и услугодателем 2; подуслуги 6) и 7) – услугодателем 1.</w:t>
      </w:r>
    </w:p>
    <w:bookmarkEnd w:id="30"/>
    <w:bookmarkStart w:name="z48" w:id="31"/>
    <w:p>
      <w:pPr>
        <w:spacing w:after="0"/>
        <w:ind w:left="0"/>
        <w:jc w:val="both"/>
      </w:pPr>
      <w:r>
        <w:rPr>
          <w:rFonts w:ascii="Times New Roman"/>
          <w:b w:val="false"/>
          <w:i w:val="false"/>
          <w:color w:val="000000"/>
          <w:sz w:val="28"/>
        </w:rPr>
        <w:t>
      8. Для получения подуслуг 1), 2), 6), 7) физическому или юридическому лицу (далее - услугополучатель) необходимо перейти на веб-портал "электронного правительства": www.egov.kz, www.elicense.kz.</w:t>
      </w:r>
    </w:p>
    <w:bookmarkEnd w:id="31"/>
    <w:bookmarkStart w:name="z49" w:id="32"/>
    <w:p>
      <w:pPr>
        <w:spacing w:after="0"/>
        <w:ind w:left="0"/>
        <w:jc w:val="both"/>
      </w:pPr>
      <w:r>
        <w:rPr>
          <w:rFonts w:ascii="Times New Roman"/>
          <w:b w:val="false"/>
          <w:i w:val="false"/>
          <w:color w:val="000000"/>
          <w:sz w:val="28"/>
        </w:rPr>
        <w:t>
      9. При выборе подуслуг 1), 2), 6), 7) на веб-портале "электронного правительства": www.egov.kz, www.elicense.kz осуществляется перенаправление на веб-портал www.gov.ggk.kz (посредством Redirect).</w:t>
      </w:r>
    </w:p>
    <w:bookmarkEnd w:id="32"/>
    <w:bookmarkStart w:name="z50" w:id="33"/>
    <w:p>
      <w:pPr>
        <w:spacing w:after="0"/>
        <w:ind w:left="0"/>
        <w:jc w:val="both"/>
      </w:pPr>
      <w:r>
        <w:rPr>
          <w:rFonts w:ascii="Times New Roman"/>
          <w:b w:val="false"/>
          <w:i w:val="false"/>
          <w:color w:val="000000"/>
          <w:sz w:val="28"/>
        </w:rPr>
        <w:t>
      10. Услугополучатель авторизуется на веб-портале www.gov.ggk.kz посредством ЭЦП. Также на веб-портале www.gov.ggk.kz имеется возможность авторизации через веб-портал "электронного правительства": www.egov.kz.</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После авторизации услугополучатель перенаправляется на паспорт выбранной ранее подуслуги, выбирает либо отрисовывает объект на карте и заполняет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с согласием на сбор, обработку персональных данных, полученных посредством сервиса КДП, с приложением:</w:t>
      </w:r>
    </w:p>
    <w:bookmarkStart w:name="z52" w:id="34"/>
    <w:p>
      <w:pPr>
        <w:spacing w:after="0"/>
        <w:ind w:left="0"/>
        <w:jc w:val="both"/>
      </w:pPr>
      <w:r>
        <w:rPr>
          <w:rFonts w:ascii="Times New Roman"/>
          <w:b w:val="false"/>
          <w:i w:val="false"/>
          <w:color w:val="000000"/>
          <w:sz w:val="28"/>
        </w:rPr>
        <w:t xml:space="preserve">
      для получения подуслуг 1), 6): </w:t>
      </w:r>
    </w:p>
    <w:bookmarkEnd w:id="34"/>
    <w:bookmarkStart w:name="z53" w:id="35"/>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 (далее – ИС ЕГКН)).</w:t>
      </w:r>
    </w:p>
    <w:bookmarkEnd w:id="35"/>
    <w:bookmarkStart w:name="z54" w:id="36"/>
    <w:p>
      <w:pPr>
        <w:spacing w:after="0"/>
        <w:ind w:left="0"/>
        <w:jc w:val="both"/>
      </w:pPr>
      <w:r>
        <w:rPr>
          <w:rFonts w:ascii="Times New Roman"/>
          <w:b w:val="false"/>
          <w:i w:val="false"/>
          <w:color w:val="000000"/>
          <w:sz w:val="28"/>
        </w:rPr>
        <w:t>
      для получения подуслуг 2), 7):</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Start w:name="z56" w:id="37"/>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37"/>
    <w:bookmarkStart w:name="z57" w:id="38"/>
    <w:p>
      <w:pPr>
        <w:spacing w:after="0"/>
        <w:ind w:left="0"/>
        <w:jc w:val="both"/>
      </w:pPr>
      <w:r>
        <w:rPr>
          <w:rFonts w:ascii="Times New Roman"/>
          <w:b w:val="false"/>
          <w:i w:val="false"/>
          <w:color w:val="000000"/>
          <w:sz w:val="28"/>
        </w:rPr>
        <w:t>
      3)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в Правилах организации застройки и прохождения разрешительных процедур в сфере строительства, утвержденные приказом Министра национальной экономики Республики Казахстан от 30 ноября 2015 года № 750, (зарегистрирован в Министерстве юстиции Республики Казахстан 30 декабря 2015 года № 12684)) (далее - Правила);</w:t>
      </w:r>
    </w:p>
    <w:bookmarkStart w:name="z59" w:id="39"/>
    <w:p>
      <w:pPr>
        <w:spacing w:after="0"/>
        <w:ind w:left="0"/>
        <w:jc w:val="both"/>
      </w:pPr>
      <w:r>
        <w:rPr>
          <w:rFonts w:ascii="Times New Roman"/>
          <w:b w:val="false"/>
          <w:i w:val="false"/>
          <w:color w:val="000000"/>
          <w:sz w:val="28"/>
        </w:rPr>
        <w:t>
      5)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39"/>
    <w:bookmarkStart w:name="z60" w:id="4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 (посредством интеграции с ГБД ФЛ и ГБД ЮЛ). Сведения по земельному участку подтягиваются из ИС ЕГКН посредством интеграции.</w:t>
      </w:r>
    </w:p>
    <w:bookmarkEnd w:id="40"/>
    <w:bookmarkStart w:name="z61" w:id="41"/>
    <w:p>
      <w:pPr>
        <w:spacing w:after="0"/>
        <w:ind w:left="0"/>
        <w:jc w:val="both"/>
      </w:pPr>
      <w:r>
        <w:rPr>
          <w:rFonts w:ascii="Times New Roman"/>
          <w:b w:val="false"/>
          <w:i w:val="false"/>
          <w:color w:val="000000"/>
          <w:sz w:val="28"/>
        </w:rPr>
        <w:t>
      12. При подаче заявления на подуслуги 1), 2), 6), 7) запускается сервис на соответствие планируемого строительства утвержденному генеральному плану, проекту детальной планировки АИС ГГК и определяет возможные варианты функциональных значений объекта согласно утвержденному градостроительному проекту.</w:t>
      </w:r>
    </w:p>
    <w:bookmarkEnd w:id="41"/>
    <w:bookmarkStart w:name="z62" w:id="42"/>
    <w:p>
      <w:pPr>
        <w:spacing w:after="0"/>
        <w:ind w:left="0"/>
        <w:jc w:val="both"/>
      </w:pPr>
      <w:r>
        <w:rPr>
          <w:rFonts w:ascii="Times New Roman"/>
          <w:b w:val="false"/>
          <w:i w:val="false"/>
          <w:color w:val="000000"/>
          <w:sz w:val="28"/>
        </w:rPr>
        <w:t>
      13. При подаче заявления на подуслуги 1), 2) с помощью сервиса расчета свободной мощности АИС ГГК услугополучатель выбирает источник питания инженерной инфраструктуры с мощностью, достаточной заявляемой.</w:t>
      </w:r>
    </w:p>
    <w:bookmarkEnd w:id="42"/>
    <w:bookmarkStart w:name="z63" w:id="43"/>
    <w:p>
      <w:pPr>
        <w:spacing w:after="0"/>
        <w:ind w:left="0"/>
        <w:jc w:val="both"/>
      </w:pPr>
      <w:r>
        <w:rPr>
          <w:rFonts w:ascii="Times New Roman"/>
          <w:b w:val="false"/>
          <w:i w:val="false"/>
          <w:color w:val="000000"/>
          <w:sz w:val="28"/>
        </w:rPr>
        <w:t>
      14. При подаче услугополучателем всех необходимых документов через веб-портал www.gov.ggk.kz – в "личном кабинете" услугополучателя отображается статус о принятии запроса для оказания соответствующей подуслуги с указанием даты получения результата. Также для подуслуг 1), 2) производится запись реестра ТУ АИС ГГК со статусом "подана заявка".</w:t>
      </w:r>
    </w:p>
    <w:bookmarkEnd w:id="43"/>
    <w:bookmarkStart w:name="z64" w:id="44"/>
    <w:p>
      <w:pPr>
        <w:spacing w:after="0"/>
        <w:ind w:left="0"/>
        <w:jc w:val="both"/>
      </w:pPr>
      <w:r>
        <w:rPr>
          <w:rFonts w:ascii="Times New Roman"/>
          <w:b w:val="false"/>
          <w:i w:val="false"/>
          <w:color w:val="000000"/>
          <w:sz w:val="28"/>
        </w:rPr>
        <w:t>
      15. При выборе подуслуг 1), 2), 6), 7) посредством интеграции сформированное заявление передается в www.elicense.kz, со стороны www.elicense.kz в АИС ГГК передается НИКАД для присвоения заявлению.</w:t>
      </w:r>
    </w:p>
    <w:bookmarkEnd w:id="44"/>
    <w:bookmarkStart w:name="z65" w:id="45"/>
    <w:p>
      <w:pPr>
        <w:spacing w:after="0"/>
        <w:ind w:left="0"/>
        <w:jc w:val="both"/>
      </w:pPr>
      <w:r>
        <w:rPr>
          <w:rFonts w:ascii="Times New Roman"/>
          <w:b w:val="false"/>
          <w:i w:val="false"/>
          <w:color w:val="000000"/>
          <w:sz w:val="28"/>
        </w:rPr>
        <w:t>
      16. Услугодатель 1 для подуслуг 1), 2), 6), 7) осуществляет регистрацию документов и сведений в день их поступления.</w:t>
      </w:r>
    </w:p>
    <w:bookmarkEnd w:id="45"/>
    <w:bookmarkStart w:name="z66" w:id="46"/>
    <w:p>
      <w:pPr>
        <w:spacing w:after="0"/>
        <w:ind w:left="0"/>
        <w:jc w:val="both"/>
      </w:pPr>
      <w:r>
        <w:rPr>
          <w:rFonts w:ascii="Times New Roman"/>
          <w:b w:val="false"/>
          <w:i w:val="false"/>
          <w:color w:val="000000"/>
          <w:sz w:val="28"/>
        </w:rPr>
        <w:t>
      17. После регистрации заявления и приложенных документов услугодатель 1 для подуслуг 1), 2), 6), 7) в течение 2 (двух) рабочих дней с момента получения документов услугополучателя проверяет полноту представленных документов.</w:t>
      </w:r>
    </w:p>
    <w:bookmarkEnd w:id="46"/>
    <w:bookmarkStart w:name="z67" w:id="47"/>
    <w:p>
      <w:pPr>
        <w:spacing w:after="0"/>
        <w:ind w:left="0"/>
        <w:jc w:val="both"/>
      </w:pPr>
      <w:r>
        <w:rPr>
          <w:rFonts w:ascii="Times New Roman"/>
          <w:b w:val="false"/>
          <w:i w:val="false"/>
          <w:color w:val="000000"/>
          <w:sz w:val="28"/>
        </w:rPr>
        <w:t>
      18. В случае представления услугополучателем неполного пакета документов услугодатель 1 для подуслуг 1), 2), 6), 7) в указанные сроки готовит мотивированный отказ в дальнейшем рассмотрении заявления, направляет в "личный кабинет" услугополучателя в форме электронного документа, подписанного ЭЦП, услугодателя, а также для подуслуг 1), 2) производится смена статуса в реестре ТУ АИС ГГК на "отказ".</w:t>
      </w:r>
    </w:p>
    <w:bookmarkEnd w:id="47"/>
    <w:bookmarkStart w:name="z68" w:id="48"/>
    <w:p>
      <w:pPr>
        <w:spacing w:after="0"/>
        <w:ind w:left="0"/>
        <w:jc w:val="both"/>
      </w:pPr>
      <w:r>
        <w:rPr>
          <w:rFonts w:ascii="Times New Roman"/>
          <w:b w:val="false"/>
          <w:i w:val="false"/>
          <w:color w:val="000000"/>
          <w:sz w:val="28"/>
        </w:rPr>
        <w:t>
      19. Для подуслуг 1), 2) в случае полноты представленных документов, заявление принимается в обработку, производится генерация УНО на объект в АИС ГГК, услугодатель 1 в срок не более 1 (одного) рабочего дня со дня получения представленных документов направляет заявление услугодателю 2 для получения ТУ.</w:t>
      </w:r>
    </w:p>
    <w:bookmarkEnd w:id="48"/>
    <w:bookmarkStart w:name="z69" w:id="49"/>
    <w:p>
      <w:pPr>
        <w:spacing w:after="0"/>
        <w:ind w:left="0"/>
        <w:jc w:val="both"/>
      </w:pPr>
      <w:r>
        <w:rPr>
          <w:rFonts w:ascii="Times New Roman"/>
          <w:b w:val="false"/>
          <w:i w:val="false"/>
          <w:color w:val="000000"/>
          <w:sz w:val="28"/>
        </w:rPr>
        <w:t>
      Для подуслуг 6), 7) в случае полноты представленных документов услугодатель 1 принимает решение о выдаче АПЗ. При принятии отрицательного решения формируется мотивированный отказ и направляется в "личный кабинет" услугополучателя в форме электронного документа, подписанного ЭЦП, услугодателя.</w:t>
      </w:r>
    </w:p>
    <w:bookmarkEnd w:id="49"/>
    <w:bookmarkStart w:name="z70" w:id="50"/>
    <w:p>
      <w:pPr>
        <w:spacing w:after="0"/>
        <w:ind w:left="0"/>
        <w:jc w:val="both"/>
      </w:pPr>
      <w:r>
        <w:rPr>
          <w:rFonts w:ascii="Times New Roman"/>
          <w:b w:val="false"/>
          <w:i w:val="false"/>
          <w:color w:val="000000"/>
          <w:sz w:val="28"/>
        </w:rPr>
        <w:t>
      При принятии положительного решения формируется исходно-разрешительный документ АПЗ и направляется в "личный кабинет" услугополучателя в форме электронного документа, подписанного ЭЦП, услугодателя, а также производится запись в реестр АПЗ АИС ГГК.</w:t>
      </w:r>
    </w:p>
    <w:bookmarkEnd w:id="50"/>
    <w:bookmarkStart w:name="z71" w:id="51"/>
    <w:p>
      <w:pPr>
        <w:spacing w:after="0"/>
        <w:ind w:left="0"/>
        <w:jc w:val="both"/>
      </w:pPr>
      <w:r>
        <w:rPr>
          <w:rFonts w:ascii="Times New Roman"/>
          <w:b w:val="false"/>
          <w:i w:val="false"/>
          <w:color w:val="000000"/>
          <w:sz w:val="28"/>
        </w:rPr>
        <w:t>
      20. Для подуслуг 1), 2) после направления услугодателю 2 материалов для получения ТУ ведется рассмотрение заявления в срок не более 1 (одного) рабочего дня со дня получения представленных документов, ведется проверка на ранее выданные ТУ (при наличии), принимается решение о возможности выдачи ТУ на основе картографических и атрибутивных данных АИС ГГК.</w:t>
      </w:r>
    </w:p>
    <w:bookmarkEnd w:id="51"/>
    <w:bookmarkStart w:name="z72" w:id="52"/>
    <w:p>
      <w:pPr>
        <w:spacing w:after="0"/>
        <w:ind w:left="0"/>
        <w:jc w:val="both"/>
      </w:pPr>
      <w:r>
        <w:rPr>
          <w:rFonts w:ascii="Times New Roman"/>
          <w:b w:val="false"/>
          <w:i w:val="false"/>
          <w:color w:val="000000"/>
          <w:sz w:val="28"/>
        </w:rPr>
        <w:t>
      21. При наличии возможности выдачи ТУ – формируется ТУ и в АИС ГГК производится смена статуса ТУ на "действующий". В противном случае – формируется мотивированный отказ с обоснованием дефицита свободной технической мощности услуги, отсутствия сетей или иного имущества, необходимого для предоставления услуги, и в АИС ГГК производится смена статуса ТУ на "отказ".</w:t>
      </w:r>
    </w:p>
    <w:bookmarkEnd w:id="52"/>
    <w:bookmarkStart w:name="z73" w:id="53"/>
    <w:p>
      <w:pPr>
        <w:spacing w:after="0"/>
        <w:ind w:left="0"/>
        <w:jc w:val="both"/>
      </w:pPr>
      <w:r>
        <w:rPr>
          <w:rFonts w:ascii="Times New Roman"/>
          <w:b w:val="false"/>
          <w:i w:val="false"/>
          <w:color w:val="000000"/>
          <w:sz w:val="28"/>
        </w:rPr>
        <w:t>
      Далее услугодателю 1 направляется решение услугодателя 2 по выдаче ТУ.</w:t>
      </w:r>
    </w:p>
    <w:bookmarkEnd w:id="53"/>
    <w:bookmarkStart w:name="z74" w:id="54"/>
    <w:p>
      <w:pPr>
        <w:spacing w:after="0"/>
        <w:ind w:left="0"/>
        <w:jc w:val="both"/>
      </w:pPr>
      <w:r>
        <w:rPr>
          <w:rFonts w:ascii="Times New Roman"/>
          <w:b w:val="false"/>
          <w:i w:val="false"/>
          <w:color w:val="000000"/>
          <w:sz w:val="28"/>
        </w:rPr>
        <w:t>
      22. После получения результата рассмотрения услугодателя 2 по выдаче ТУ услугодатель 1 принимает решение о выдаче АПЗ. При принятии отрицательного решения формируется мотивированный отказ и направляется в "личный кабинет" услугополучателя в форме электронного документа, подписанного ЭЦП, услугодателя.</w:t>
      </w:r>
    </w:p>
    <w:bookmarkEnd w:id="54"/>
    <w:bookmarkStart w:name="z75" w:id="55"/>
    <w:p>
      <w:pPr>
        <w:spacing w:after="0"/>
        <w:ind w:left="0"/>
        <w:jc w:val="both"/>
      </w:pPr>
      <w:r>
        <w:rPr>
          <w:rFonts w:ascii="Times New Roman"/>
          <w:b w:val="false"/>
          <w:i w:val="false"/>
          <w:color w:val="000000"/>
          <w:sz w:val="28"/>
        </w:rPr>
        <w:t>
      При принятии положительного решения формируется исходно-разрешительный документ АПЗ и направляется в "личный кабинет" услугополучателя в форме электронного документа, подписанного ЭЦП, услугодателя, а также производится запись в реестр АПЗ АИС ГГК.</w:t>
      </w:r>
    </w:p>
    <w:bookmarkEnd w:id="55"/>
    <w:bookmarkStart w:name="z76" w:id="56"/>
    <w:p>
      <w:pPr>
        <w:spacing w:after="0"/>
        <w:ind w:left="0"/>
        <w:jc w:val="both"/>
      </w:pPr>
      <w:r>
        <w:rPr>
          <w:rFonts w:ascii="Times New Roman"/>
          <w:b w:val="false"/>
          <w:i w:val="false"/>
          <w:color w:val="000000"/>
          <w:sz w:val="28"/>
        </w:rPr>
        <w:t>
      23. Услугодатель 2 для подуслуг 1), 2) со дня получения заявления предоставляет решение в срок:</w:t>
      </w:r>
    </w:p>
    <w:bookmarkEnd w:id="56"/>
    <w:bookmarkStart w:name="z77" w:id="57"/>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57"/>
    <w:bookmarkStart w:name="z78" w:id="58"/>
    <w:p>
      <w:pPr>
        <w:spacing w:after="0"/>
        <w:ind w:left="0"/>
        <w:jc w:val="both"/>
      </w:pPr>
      <w:r>
        <w:rPr>
          <w:rFonts w:ascii="Times New Roman"/>
          <w:b w:val="false"/>
          <w:i w:val="false"/>
          <w:color w:val="000000"/>
          <w:sz w:val="28"/>
        </w:rPr>
        <w:t>
      10 (десяти) рабочих дней для технически и (или) технологически сложных объектов;</w:t>
      </w:r>
    </w:p>
    <w:bookmarkEnd w:id="58"/>
    <w:bookmarkStart w:name="z79" w:id="59"/>
    <w:p>
      <w:pPr>
        <w:spacing w:after="0"/>
        <w:ind w:left="0"/>
        <w:jc w:val="both"/>
      </w:pPr>
      <w:r>
        <w:rPr>
          <w:rFonts w:ascii="Times New Roman"/>
          <w:b w:val="false"/>
          <w:i w:val="false"/>
          <w:color w:val="000000"/>
          <w:sz w:val="28"/>
        </w:rPr>
        <w:t>
      2 (два) рабочих дня для мотивированного отказа в выдачи ТУ.</w:t>
      </w:r>
    </w:p>
    <w:bookmarkEnd w:id="59"/>
    <w:bookmarkStart w:name="z80" w:id="60"/>
    <w:p>
      <w:pPr>
        <w:spacing w:after="0"/>
        <w:ind w:left="0"/>
        <w:jc w:val="both"/>
      </w:pPr>
      <w:r>
        <w:rPr>
          <w:rFonts w:ascii="Times New Roman"/>
          <w:b w:val="false"/>
          <w:i w:val="false"/>
          <w:color w:val="000000"/>
          <w:sz w:val="28"/>
        </w:rPr>
        <w:t>
      Отказ в выдаче ТУ услугодателем 2 допускается в случаях:</w:t>
      </w:r>
    </w:p>
    <w:bookmarkEnd w:id="60"/>
    <w:bookmarkStart w:name="z81" w:id="61"/>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61"/>
    <w:bookmarkStart w:name="z82" w:id="62"/>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62"/>
    <w:bookmarkStart w:name="z83" w:id="63"/>
    <w:p>
      <w:pPr>
        <w:spacing w:after="0"/>
        <w:ind w:left="0"/>
        <w:jc w:val="both"/>
      </w:pPr>
      <w:r>
        <w:rPr>
          <w:rFonts w:ascii="Times New Roman"/>
          <w:b w:val="false"/>
          <w:i w:val="false"/>
          <w:color w:val="000000"/>
          <w:sz w:val="28"/>
        </w:rPr>
        <w:t>
      24. По итогам рассмотрения документов на оказание государственной услуги 1 в сроки, предусмотренные Правилами, услугодатель подготавливает результат оказания государственной услуги 1:</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подуслуге 1) АПЗ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и ТУ;</w:t>
      </w:r>
    </w:p>
    <w:bookmarkStart w:name="z85" w:id="64"/>
    <w:p>
      <w:pPr>
        <w:spacing w:after="0"/>
        <w:ind w:left="0"/>
        <w:jc w:val="both"/>
      </w:pPr>
      <w:r>
        <w:rPr>
          <w:rFonts w:ascii="Times New Roman"/>
          <w:b w:val="false"/>
          <w:i w:val="false"/>
          <w:color w:val="000000"/>
          <w:sz w:val="28"/>
        </w:rPr>
        <w:t>
      По подуслуге 2)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Правилам, ТУ;</w:t>
      </w:r>
    </w:p>
    <w:bookmarkEnd w:id="64"/>
    <w:bookmarkStart w:name="z86" w:id="65"/>
    <w:p>
      <w:pPr>
        <w:spacing w:after="0"/>
        <w:ind w:left="0"/>
        <w:jc w:val="both"/>
      </w:pPr>
      <w:r>
        <w:rPr>
          <w:rFonts w:ascii="Times New Roman"/>
          <w:b w:val="false"/>
          <w:i w:val="false"/>
          <w:color w:val="000000"/>
          <w:sz w:val="28"/>
        </w:rPr>
        <w:t>
      По подуслуге 6) - АПЗ по форме, согласно приложению 5 к Правилам;</w:t>
      </w:r>
    </w:p>
    <w:bookmarkEnd w:id="65"/>
    <w:bookmarkStart w:name="z87" w:id="66"/>
    <w:p>
      <w:pPr>
        <w:spacing w:after="0"/>
        <w:ind w:left="0"/>
        <w:jc w:val="both"/>
      </w:pPr>
      <w:r>
        <w:rPr>
          <w:rFonts w:ascii="Times New Roman"/>
          <w:b w:val="false"/>
          <w:i w:val="false"/>
          <w:color w:val="000000"/>
          <w:sz w:val="28"/>
        </w:rPr>
        <w:t>
      По подуслуге 7)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Правилам.</w:t>
      </w:r>
    </w:p>
    <w:bookmarkEnd w:id="66"/>
    <w:bookmarkStart w:name="z88" w:id="67"/>
    <w:p>
      <w:pPr>
        <w:spacing w:after="0"/>
        <w:ind w:left="0"/>
        <w:jc w:val="both"/>
      </w:pPr>
      <w:r>
        <w:rPr>
          <w:rFonts w:ascii="Times New Roman"/>
          <w:b w:val="false"/>
          <w:i w:val="false"/>
          <w:color w:val="000000"/>
          <w:sz w:val="28"/>
        </w:rPr>
        <w:t>
      25. Срок оказания государственной подуслуги 1) на предоставление АПЗ и ТУ – 9 (девять) рабочих дней.</w:t>
      </w:r>
    </w:p>
    <w:bookmarkEnd w:id="67"/>
    <w:bookmarkStart w:name="z89" w:id="68"/>
    <w:p>
      <w:pPr>
        <w:spacing w:after="0"/>
        <w:ind w:left="0"/>
        <w:jc w:val="both"/>
      </w:pPr>
      <w:r>
        <w:rPr>
          <w:rFonts w:ascii="Times New Roman"/>
          <w:b w:val="false"/>
          <w:i w:val="false"/>
          <w:color w:val="000000"/>
          <w:sz w:val="28"/>
        </w:rPr>
        <w:t>
      Срок оказания подуслуги 2) – 15 (пятнадцать) рабочих дней со дня подачи заявления.</w:t>
      </w:r>
    </w:p>
    <w:bookmarkEnd w:id="68"/>
    <w:bookmarkStart w:name="z90" w:id="69"/>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69"/>
    <w:bookmarkStart w:name="z91" w:id="70"/>
    <w:p>
      <w:pPr>
        <w:spacing w:after="0"/>
        <w:ind w:left="0"/>
        <w:jc w:val="both"/>
      </w:pPr>
      <w:r>
        <w:rPr>
          <w:rFonts w:ascii="Times New Roman"/>
          <w:b w:val="false"/>
          <w:i w:val="false"/>
          <w:color w:val="000000"/>
          <w:sz w:val="28"/>
        </w:rPr>
        <w:t>
      26. При отсутствии утвержденных генеральных планов и (или) проектов детальных планировок и данных инженерных сетей в АИС ГГК услуги оказываются без отрисовки и отображения на карте необходимых данных с заполнением всех полей как услугополучателя, так и услугодателей. При отсутствии данных об инженерных коммуникациях (источников питания инженерной инфраструктуры и мощностями) услуги оказываются без выбора источников питания на карте.</w:t>
      </w:r>
    </w:p>
    <w:bookmarkEnd w:id="70"/>
    <w:bookmarkStart w:name="z92" w:id="71"/>
    <w:p>
      <w:pPr>
        <w:spacing w:after="0"/>
        <w:ind w:left="0"/>
        <w:jc w:val="both"/>
      </w:pPr>
      <w:r>
        <w:rPr>
          <w:rFonts w:ascii="Times New Roman"/>
          <w:b w:val="false"/>
          <w:i w:val="false"/>
          <w:color w:val="000000"/>
          <w:sz w:val="28"/>
        </w:rPr>
        <w:t>
      27. Сформированному выходному документу присваивается НИКАД посредством интеграции с www.elicense.kz при выборе подуслуг 1), 2), 6), 7).</w:t>
      </w:r>
    </w:p>
    <w:bookmarkEnd w:id="71"/>
    <w:bookmarkStart w:name="z93" w:id="72"/>
    <w:p>
      <w:pPr>
        <w:spacing w:after="0"/>
        <w:ind w:left="0"/>
        <w:jc w:val="both"/>
      </w:pPr>
      <w:r>
        <w:rPr>
          <w:rFonts w:ascii="Times New Roman"/>
          <w:b w:val="false"/>
          <w:i w:val="false"/>
          <w:color w:val="000000"/>
          <w:sz w:val="28"/>
        </w:rPr>
        <w:t>
      28. Выходные документы оказания подуслуг 1), 2), 6), 7) услугополучатель может просмотреть и скачать в своем личном кабинете на геопортале АИС ГГК – gov.ggk.kz.</w:t>
      </w:r>
    </w:p>
    <w:bookmarkEnd w:id="72"/>
    <w:bookmarkStart w:name="z94" w:id="73"/>
    <w:p>
      <w:pPr>
        <w:spacing w:after="0"/>
        <w:ind w:left="0"/>
        <w:jc w:val="both"/>
      </w:pPr>
      <w:r>
        <w:rPr>
          <w:rFonts w:ascii="Times New Roman"/>
          <w:b w:val="false"/>
          <w:i w:val="false"/>
          <w:color w:val="000000"/>
          <w:sz w:val="28"/>
        </w:rPr>
        <w:t>
      29. Выходные документы оказания подуслуг 1), 2), 6), 7) передаются в www.elicense.kz посредством интеграции.</w:t>
      </w:r>
    </w:p>
    <w:bookmarkEnd w:id="73"/>
    <w:bookmarkStart w:name="z95" w:id="74"/>
    <w:p>
      <w:pPr>
        <w:spacing w:after="0"/>
        <w:ind w:left="0"/>
        <w:jc w:val="both"/>
      </w:pPr>
      <w:r>
        <w:rPr>
          <w:rFonts w:ascii="Times New Roman"/>
          <w:b w:val="false"/>
          <w:i w:val="false"/>
          <w:color w:val="000000"/>
          <w:sz w:val="28"/>
        </w:rPr>
        <w:t>
      30. Информация по выданному ТУ подуслуг 1), 2) передается в информационную систему "База "Монополист" посредством интеграции.</w:t>
      </w:r>
    </w:p>
    <w:bookmarkEnd w:id="74"/>
    <w:p>
      <w:pPr>
        <w:spacing w:after="0"/>
        <w:ind w:left="0"/>
        <w:jc w:val="both"/>
      </w:pPr>
      <w:r>
        <w:rPr>
          <w:rFonts w:ascii="Times New Roman"/>
          <w:b/>
          <w:i w:val="false"/>
          <w:color w:val="000000"/>
          <w:sz w:val="28"/>
        </w:rPr>
        <w:t>Глава 3. Порядок выдачи технических условий на подключение к источникам инженерного и коммунального обеспечения посредством АИС ГГК</w:t>
      </w:r>
    </w:p>
    <w:bookmarkStart w:name="z97" w:id="75"/>
    <w:p>
      <w:pPr>
        <w:spacing w:after="0"/>
        <w:ind w:left="0"/>
        <w:jc w:val="both"/>
      </w:pPr>
      <w:r>
        <w:rPr>
          <w:rFonts w:ascii="Times New Roman"/>
          <w:b w:val="false"/>
          <w:i w:val="false"/>
          <w:color w:val="000000"/>
          <w:sz w:val="28"/>
        </w:rPr>
        <w:t>
      31. Подуслуги 3), 4), 5) оказываются услугодателем 2.</w:t>
      </w:r>
    </w:p>
    <w:bookmarkEnd w:id="75"/>
    <w:bookmarkStart w:name="z98" w:id="76"/>
    <w:p>
      <w:pPr>
        <w:spacing w:after="0"/>
        <w:ind w:left="0"/>
        <w:jc w:val="both"/>
      </w:pPr>
      <w:r>
        <w:rPr>
          <w:rFonts w:ascii="Times New Roman"/>
          <w:b w:val="false"/>
          <w:i w:val="false"/>
          <w:color w:val="000000"/>
          <w:sz w:val="28"/>
        </w:rPr>
        <w:t>
      32. Для получения подуслуг 3), 4), 5) услугополучателю необходимо перейти на веб-портал www.gov.ggk.kz, в информационную систему "База "Монополист".</w:t>
      </w:r>
    </w:p>
    <w:bookmarkEnd w:id="76"/>
    <w:bookmarkStart w:name="z99" w:id="77"/>
    <w:p>
      <w:pPr>
        <w:spacing w:after="0"/>
        <w:ind w:left="0"/>
        <w:jc w:val="both"/>
      </w:pPr>
      <w:r>
        <w:rPr>
          <w:rFonts w:ascii="Times New Roman"/>
          <w:b w:val="false"/>
          <w:i w:val="false"/>
          <w:color w:val="000000"/>
          <w:sz w:val="28"/>
        </w:rPr>
        <w:t>
      33. При выборе подуслуг 3), 4), 5) в информационной системе "База "Монополист" осуществляется перенаправление на веб-портал www.gov.ggk.kz (посредством Redirect).</w:t>
      </w:r>
    </w:p>
    <w:bookmarkEnd w:id="77"/>
    <w:bookmarkStart w:name="z100" w:id="78"/>
    <w:p>
      <w:pPr>
        <w:spacing w:after="0"/>
        <w:ind w:left="0"/>
        <w:jc w:val="both"/>
      </w:pPr>
      <w:r>
        <w:rPr>
          <w:rFonts w:ascii="Times New Roman"/>
          <w:b w:val="false"/>
          <w:i w:val="false"/>
          <w:color w:val="000000"/>
          <w:sz w:val="28"/>
        </w:rPr>
        <w:t>
      34. Услугополучатель авторизуется на веб-портале www.gov.ggk.kz посредством ЭЦП. Также на веб-портале www.gov.ggk.kz имеется возможность авторизации через веб-портал "электронного правительства": www.egov.kz.</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После авторизации услугополучатель перенаправляется на паспорт выбранной ранее подуслуги, выбирает либо отрисовывает объект на карте и заполняет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Алгоритму с согласием на сбор, обработку персональных данных, полученных посредством сервиса КДП, с приложением электронной копии правоустанавливающего документа на земельный участок (в случае отсутствия регистрации в ИС ЕГКН).</w:t>
      </w:r>
    </w:p>
    <w:bookmarkStart w:name="z102" w:id="79"/>
    <w:p>
      <w:pPr>
        <w:spacing w:after="0"/>
        <w:ind w:left="0"/>
        <w:jc w:val="both"/>
      </w:pPr>
      <w:r>
        <w:rPr>
          <w:rFonts w:ascii="Times New Roman"/>
          <w:b w:val="false"/>
          <w:i w:val="false"/>
          <w:color w:val="000000"/>
          <w:sz w:val="28"/>
        </w:rPr>
        <w:t>
      36. При подаче заявления с помощью сервиса расчета свободной мощности услугополучатель выбирает источник питания инженерной инфраструктуры с мощностью, достаточной заявляемой.</w:t>
      </w:r>
    </w:p>
    <w:bookmarkEnd w:id="79"/>
    <w:bookmarkStart w:name="z103" w:id="80"/>
    <w:p>
      <w:pPr>
        <w:spacing w:after="0"/>
        <w:ind w:left="0"/>
        <w:jc w:val="both"/>
      </w:pPr>
      <w:r>
        <w:rPr>
          <w:rFonts w:ascii="Times New Roman"/>
          <w:b w:val="false"/>
          <w:i w:val="false"/>
          <w:color w:val="000000"/>
          <w:sz w:val="28"/>
        </w:rPr>
        <w:t>
      37. При подаче услугополучателем всех необходимых документов через веб-портал www.gov.ggk.kz – в "личном кабинете" услугополучателя отображается статус о принятии запроса для оказания соответствующей подуслуги с указанием даты получения результата. Также производится запись реестра ТУ АИС ГГК со статусом "подана заявка".</w:t>
      </w:r>
    </w:p>
    <w:bookmarkEnd w:id="80"/>
    <w:bookmarkStart w:name="z104" w:id="81"/>
    <w:p>
      <w:pPr>
        <w:spacing w:after="0"/>
        <w:ind w:left="0"/>
        <w:jc w:val="both"/>
      </w:pPr>
      <w:r>
        <w:rPr>
          <w:rFonts w:ascii="Times New Roman"/>
          <w:b w:val="false"/>
          <w:i w:val="false"/>
          <w:color w:val="000000"/>
          <w:sz w:val="28"/>
        </w:rPr>
        <w:t>
      38. Услугодатель 2 осуществляет регистрацию документов и сведений в день их поступления.</w:t>
      </w:r>
    </w:p>
    <w:bookmarkEnd w:id="81"/>
    <w:bookmarkStart w:name="z105" w:id="82"/>
    <w:p>
      <w:pPr>
        <w:spacing w:after="0"/>
        <w:ind w:left="0"/>
        <w:jc w:val="both"/>
      </w:pPr>
      <w:r>
        <w:rPr>
          <w:rFonts w:ascii="Times New Roman"/>
          <w:b w:val="false"/>
          <w:i w:val="false"/>
          <w:color w:val="000000"/>
          <w:sz w:val="28"/>
        </w:rPr>
        <w:t>
      39. Далее услугодателем 2 ведется рассмотрение заявления в срок не более 1 (одного) рабочего дня со дня получения представленных документов, ведется проверка на ранее выданные ТУ (при наличии), принимается решение о возможности выдачи ТУ на основе картографических и атрибутивных данных АИС ГГК.</w:t>
      </w:r>
    </w:p>
    <w:bookmarkEnd w:id="82"/>
    <w:bookmarkStart w:name="z106" w:id="83"/>
    <w:p>
      <w:pPr>
        <w:spacing w:after="0"/>
        <w:ind w:left="0"/>
        <w:jc w:val="both"/>
      </w:pPr>
      <w:r>
        <w:rPr>
          <w:rFonts w:ascii="Times New Roman"/>
          <w:b w:val="false"/>
          <w:i w:val="false"/>
          <w:color w:val="000000"/>
          <w:sz w:val="28"/>
        </w:rPr>
        <w:t>
      40. При наличии возможности выдачи ТУ – формируется ТУ, и направляется в "личный кабинет" услугополучателя в форме электронного документа, подписанного ЭЦП, услугодателя, а также в АИС ГГК производится смена статуса ТУ на "действующий".</w:t>
      </w:r>
    </w:p>
    <w:bookmarkEnd w:id="83"/>
    <w:bookmarkStart w:name="z107" w:id="84"/>
    <w:p>
      <w:pPr>
        <w:spacing w:after="0"/>
        <w:ind w:left="0"/>
        <w:jc w:val="both"/>
      </w:pPr>
      <w:r>
        <w:rPr>
          <w:rFonts w:ascii="Times New Roman"/>
          <w:b w:val="false"/>
          <w:i w:val="false"/>
          <w:color w:val="000000"/>
          <w:sz w:val="28"/>
        </w:rPr>
        <w:t>
      41. При отсутствии возможности выдачи ТУ – формируется мотивированный отказ с обоснованием дефицита свободной технической мощности услуги, отсутствия сетей или иного имущества, необходимого для предоставления услуги, и направляется в "личный кабинет" услугополучателя в форме электронного документа, подписанного ЭЦП, услугодателя, а также в АИС ГГК производится смена статуса ТУ на "отказ".</w:t>
      </w:r>
    </w:p>
    <w:bookmarkEnd w:id="84"/>
    <w:bookmarkStart w:name="z108" w:id="85"/>
    <w:p>
      <w:pPr>
        <w:spacing w:after="0"/>
        <w:ind w:left="0"/>
        <w:jc w:val="both"/>
      </w:pPr>
      <w:r>
        <w:rPr>
          <w:rFonts w:ascii="Times New Roman"/>
          <w:b w:val="false"/>
          <w:i w:val="false"/>
          <w:color w:val="000000"/>
          <w:sz w:val="28"/>
        </w:rPr>
        <w:t>
      42. Услугодатель 2 со дня получения заявления предоставляет решение в срок:</w:t>
      </w:r>
    </w:p>
    <w:bookmarkEnd w:id="85"/>
    <w:bookmarkStart w:name="z109" w:id="86"/>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86"/>
    <w:bookmarkStart w:name="z110" w:id="87"/>
    <w:p>
      <w:pPr>
        <w:spacing w:after="0"/>
        <w:ind w:left="0"/>
        <w:jc w:val="both"/>
      </w:pPr>
      <w:r>
        <w:rPr>
          <w:rFonts w:ascii="Times New Roman"/>
          <w:b w:val="false"/>
          <w:i w:val="false"/>
          <w:color w:val="000000"/>
          <w:sz w:val="28"/>
        </w:rPr>
        <w:t>
      10 (десяти) рабочих дней для технически и (или) технологически сложных объектов;</w:t>
      </w:r>
    </w:p>
    <w:bookmarkEnd w:id="87"/>
    <w:bookmarkStart w:name="z111" w:id="88"/>
    <w:p>
      <w:pPr>
        <w:spacing w:after="0"/>
        <w:ind w:left="0"/>
        <w:jc w:val="both"/>
      </w:pPr>
      <w:r>
        <w:rPr>
          <w:rFonts w:ascii="Times New Roman"/>
          <w:b w:val="false"/>
          <w:i w:val="false"/>
          <w:color w:val="000000"/>
          <w:sz w:val="28"/>
        </w:rPr>
        <w:t>
      2 (два) рабочих дня для мотивированного отказа в выдачи ТУ.</w:t>
      </w:r>
    </w:p>
    <w:bookmarkEnd w:id="88"/>
    <w:bookmarkStart w:name="z112" w:id="89"/>
    <w:p>
      <w:pPr>
        <w:spacing w:after="0"/>
        <w:ind w:left="0"/>
        <w:jc w:val="both"/>
      </w:pPr>
      <w:r>
        <w:rPr>
          <w:rFonts w:ascii="Times New Roman"/>
          <w:b w:val="false"/>
          <w:i w:val="false"/>
          <w:color w:val="000000"/>
          <w:sz w:val="28"/>
        </w:rPr>
        <w:t>
      Отказ в выдаче ТУ услугодателем 2 допускается в случаях:</w:t>
      </w:r>
    </w:p>
    <w:bookmarkEnd w:id="89"/>
    <w:bookmarkStart w:name="z113" w:id="90"/>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90"/>
    <w:bookmarkStart w:name="z114" w:id="91"/>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91"/>
    <w:bookmarkStart w:name="z115" w:id="92"/>
    <w:p>
      <w:pPr>
        <w:spacing w:after="0"/>
        <w:ind w:left="0"/>
        <w:jc w:val="both"/>
      </w:pPr>
      <w:r>
        <w:rPr>
          <w:rFonts w:ascii="Times New Roman"/>
          <w:b w:val="false"/>
          <w:i w:val="false"/>
          <w:color w:val="000000"/>
          <w:sz w:val="28"/>
        </w:rPr>
        <w:t>
      43. При отсутствии данных об инженерных коммуникациях (источников питания инженерной инфраструктуры и мощностями) услуги оказываются без выбора источников питания на карте.</w:t>
      </w:r>
    </w:p>
    <w:bookmarkEnd w:id="92"/>
    <w:bookmarkStart w:name="z116" w:id="93"/>
    <w:p>
      <w:pPr>
        <w:spacing w:after="0"/>
        <w:ind w:left="0"/>
        <w:jc w:val="both"/>
      </w:pPr>
      <w:r>
        <w:rPr>
          <w:rFonts w:ascii="Times New Roman"/>
          <w:b w:val="false"/>
          <w:i w:val="false"/>
          <w:color w:val="000000"/>
          <w:sz w:val="28"/>
        </w:rPr>
        <w:t>
      44. По итогам рассмотрения документов на оказание подуслуг 3), 4), 5) услугодатель 2 подготавливает результат оказания услуги – ТУ либо мотивированный отказ.</w:t>
      </w:r>
    </w:p>
    <w:bookmarkEnd w:id="93"/>
    <w:bookmarkStart w:name="z117" w:id="94"/>
    <w:p>
      <w:pPr>
        <w:spacing w:after="0"/>
        <w:ind w:left="0"/>
        <w:jc w:val="both"/>
      </w:pPr>
      <w:r>
        <w:rPr>
          <w:rFonts w:ascii="Times New Roman"/>
          <w:b w:val="false"/>
          <w:i w:val="false"/>
          <w:color w:val="000000"/>
          <w:sz w:val="28"/>
        </w:rPr>
        <w:t>
      45. Информация по выданному ТУ подуслуг 3), 4), 5) передается в информационную систему "База "Монополист" посредством интеграции.</w:t>
      </w:r>
    </w:p>
    <w:bookmarkEnd w:id="94"/>
    <w:p>
      <w:pPr>
        <w:spacing w:after="0"/>
        <w:ind w:left="0"/>
        <w:jc w:val="both"/>
      </w:pPr>
      <w:r>
        <w:rPr>
          <w:rFonts w:ascii="Times New Roman"/>
          <w:b/>
          <w:i w:val="false"/>
          <w:color w:val="000000"/>
          <w:sz w:val="28"/>
        </w:rPr>
        <w:t>Глава 4. Порядок согласования эскиза (эскизного проекта) на строительство и оказания государственной услуги "Согласование эскиза (эскизного проекта)" посредством АИС ГГК</w:t>
      </w:r>
    </w:p>
    <w:bookmarkStart w:name="z119" w:id="95"/>
    <w:p>
      <w:pPr>
        <w:spacing w:after="0"/>
        <w:ind w:left="0"/>
        <w:jc w:val="both"/>
      </w:pPr>
      <w:r>
        <w:rPr>
          <w:rFonts w:ascii="Times New Roman"/>
          <w:b w:val="false"/>
          <w:i w:val="false"/>
          <w:color w:val="000000"/>
          <w:sz w:val="28"/>
        </w:rPr>
        <w:t>
      46. Государственная услуга "Согласование эскиза (эскизного проекта)" (далее - государственная услуга 2) осуществляется услугодателем 1.</w:t>
      </w:r>
    </w:p>
    <w:bookmarkEnd w:id="95"/>
    <w:bookmarkStart w:name="z120" w:id="96"/>
    <w:p>
      <w:pPr>
        <w:spacing w:after="0"/>
        <w:ind w:left="0"/>
        <w:jc w:val="both"/>
      </w:pPr>
      <w:r>
        <w:rPr>
          <w:rFonts w:ascii="Times New Roman"/>
          <w:b w:val="false"/>
          <w:i w:val="false"/>
          <w:color w:val="000000"/>
          <w:sz w:val="28"/>
        </w:rPr>
        <w:t>
      47. Для получения государственной услуги 2 услугополучателю необходимо перейти на веб-портал "электронного правительства": www.egov.kz, www.elicense.kz.</w:t>
      </w:r>
    </w:p>
    <w:bookmarkEnd w:id="96"/>
    <w:bookmarkStart w:name="z121" w:id="97"/>
    <w:p>
      <w:pPr>
        <w:spacing w:after="0"/>
        <w:ind w:left="0"/>
        <w:jc w:val="both"/>
      </w:pPr>
      <w:r>
        <w:rPr>
          <w:rFonts w:ascii="Times New Roman"/>
          <w:b w:val="false"/>
          <w:i w:val="false"/>
          <w:color w:val="000000"/>
          <w:sz w:val="28"/>
        </w:rPr>
        <w:t>
      48. При выборе государственной услуги 2 на веб-портале "электронного правительства": www.egov.kz, www.elicense.kz осуществляется перенаправление на портал www.gov.ggk.kz (посредством Redirect).</w:t>
      </w:r>
    </w:p>
    <w:bookmarkEnd w:id="97"/>
    <w:bookmarkStart w:name="z122" w:id="98"/>
    <w:p>
      <w:pPr>
        <w:spacing w:after="0"/>
        <w:ind w:left="0"/>
        <w:jc w:val="both"/>
      </w:pPr>
      <w:r>
        <w:rPr>
          <w:rFonts w:ascii="Times New Roman"/>
          <w:b w:val="false"/>
          <w:i w:val="false"/>
          <w:color w:val="000000"/>
          <w:sz w:val="28"/>
        </w:rPr>
        <w:t>
      49. Услугополучатель авторизуется на веб-портале www.gov.ggk.kz посредством ЭЦП. Также на веб-портале www.gov.ggk.kz имеется возможность авторизации через веб-портал "электронного правительства": www.egov.kz.</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После авторизации услугополучатель перенаправляется на паспорт государственной услуги 2, отмечает либо отрисовывает объект на карте и заполняет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Алгоритму с согласием на сбор, обработку персональных данных, полученных посредством сервиса КДП, с приложением электронной копии эскиза (эскизного проекта), с указанием УНО объекта (при наличии) и АПЗ, если УНО не было выдано ранее.</w:t>
      </w:r>
    </w:p>
    <w:bookmarkStart w:name="z124" w:id="9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 (посредством интеграции с ГБД ФЛ и ГБД ЮЛ). Сведения по земельному участку подтягиваются из ИС ЕГКН посредством интеграции.</w:t>
      </w:r>
    </w:p>
    <w:bookmarkEnd w:id="99"/>
    <w:bookmarkStart w:name="z125" w:id="100"/>
    <w:p>
      <w:pPr>
        <w:spacing w:after="0"/>
        <w:ind w:left="0"/>
        <w:jc w:val="both"/>
      </w:pPr>
      <w:r>
        <w:rPr>
          <w:rFonts w:ascii="Times New Roman"/>
          <w:b w:val="false"/>
          <w:i w:val="false"/>
          <w:color w:val="000000"/>
          <w:sz w:val="28"/>
        </w:rPr>
        <w:t>
      52. При заполнении заявления в АИС ГГК проводится проверка на наличие УНО у объекта. При отсутствии УНО у объекта производится генерация УНО у объекта.</w:t>
      </w:r>
    </w:p>
    <w:bookmarkEnd w:id="100"/>
    <w:bookmarkStart w:name="z126" w:id="101"/>
    <w:p>
      <w:pPr>
        <w:spacing w:after="0"/>
        <w:ind w:left="0"/>
        <w:jc w:val="both"/>
      </w:pPr>
      <w:r>
        <w:rPr>
          <w:rFonts w:ascii="Times New Roman"/>
          <w:b w:val="false"/>
          <w:i w:val="false"/>
          <w:color w:val="000000"/>
          <w:sz w:val="28"/>
        </w:rPr>
        <w:t>
      53. При подаче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 2 с указанием даты получения результата государственной услуги 2.</w:t>
      </w:r>
    </w:p>
    <w:bookmarkEnd w:id="101"/>
    <w:bookmarkStart w:name="z127" w:id="102"/>
    <w:p>
      <w:pPr>
        <w:spacing w:after="0"/>
        <w:ind w:left="0"/>
        <w:jc w:val="both"/>
      </w:pPr>
      <w:r>
        <w:rPr>
          <w:rFonts w:ascii="Times New Roman"/>
          <w:b w:val="false"/>
          <w:i w:val="false"/>
          <w:color w:val="000000"/>
          <w:sz w:val="28"/>
        </w:rPr>
        <w:t>
      54. Далее посредством интеграции сформированное заявление передается в www.elicense.kz, со стороны www.elicense.kz в АИС ГГК передается НИКАД для присвоения заявлению.</w:t>
      </w:r>
    </w:p>
    <w:bookmarkEnd w:id="102"/>
    <w:bookmarkStart w:name="z128" w:id="103"/>
    <w:p>
      <w:pPr>
        <w:spacing w:after="0"/>
        <w:ind w:left="0"/>
        <w:jc w:val="both"/>
      </w:pPr>
      <w:r>
        <w:rPr>
          <w:rFonts w:ascii="Times New Roman"/>
          <w:b w:val="false"/>
          <w:i w:val="false"/>
          <w:color w:val="000000"/>
          <w:sz w:val="28"/>
        </w:rPr>
        <w:t>
      55. Услугодатель 1 в автоматизированном рабочем месте АИС ГГК осуществляет регистрацию документов в день их поступления.</w:t>
      </w:r>
    </w:p>
    <w:bookmarkEnd w:id="103"/>
    <w:bookmarkStart w:name="z129" w:id="104"/>
    <w:p>
      <w:pPr>
        <w:spacing w:after="0"/>
        <w:ind w:left="0"/>
        <w:jc w:val="both"/>
      </w:pPr>
      <w:r>
        <w:rPr>
          <w:rFonts w:ascii="Times New Roman"/>
          <w:b w:val="false"/>
          <w:i w:val="false"/>
          <w:color w:val="000000"/>
          <w:sz w:val="28"/>
        </w:rPr>
        <w:t>
      56. После регистрации заявление записывается в реестр эскизов АИС ГГК.</w:t>
      </w:r>
    </w:p>
    <w:bookmarkEnd w:id="104"/>
    <w:bookmarkStart w:name="z130" w:id="105"/>
    <w:p>
      <w:pPr>
        <w:spacing w:after="0"/>
        <w:ind w:left="0"/>
        <w:jc w:val="both"/>
      </w:pPr>
      <w:r>
        <w:rPr>
          <w:rFonts w:ascii="Times New Roman"/>
          <w:b w:val="false"/>
          <w:i w:val="false"/>
          <w:color w:val="000000"/>
          <w:sz w:val="28"/>
        </w:rPr>
        <w:t>
      57. После регистрации заявления и приложенного эскиза (эскизного проекта) услугодатель 1 в течение 2 (двух) рабочих дней с момента получения документов заявителя проверяет их полноту.</w:t>
      </w:r>
    </w:p>
    <w:bookmarkEnd w:id="105"/>
    <w:bookmarkStart w:name="z131" w:id="106"/>
    <w:p>
      <w:pPr>
        <w:spacing w:after="0"/>
        <w:ind w:left="0"/>
        <w:jc w:val="both"/>
      </w:pPr>
      <w:r>
        <w:rPr>
          <w:rFonts w:ascii="Times New Roman"/>
          <w:b w:val="false"/>
          <w:i w:val="false"/>
          <w:color w:val="000000"/>
          <w:sz w:val="28"/>
        </w:rPr>
        <w:t>
      58. В случае представления услугополучателем неполного пакета документов услугодатель 1 в указанные сроки готовит мотивированный отказ в дальнейшем рассмотрении заявления и направляет в "личный кабинет" услугополучателя в форме электронного документа, подписанного ЭЦП услугодателя 1.</w:t>
      </w:r>
    </w:p>
    <w:bookmarkEnd w:id="106"/>
    <w:bookmarkStart w:name="z132" w:id="107"/>
    <w:p>
      <w:pPr>
        <w:spacing w:after="0"/>
        <w:ind w:left="0"/>
        <w:jc w:val="both"/>
      </w:pPr>
      <w:r>
        <w:rPr>
          <w:rFonts w:ascii="Times New Roman"/>
          <w:b w:val="false"/>
          <w:i w:val="false"/>
          <w:color w:val="000000"/>
          <w:sz w:val="28"/>
        </w:rPr>
        <w:t>
      59. В случае полноты представленных документов заявление принимается в обработку.</w:t>
      </w:r>
    </w:p>
    <w:bookmarkEnd w:id="107"/>
    <w:bookmarkStart w:name="z133" w:id="108"/>
    <w:p>
      <w:pPr>
        <w:spacing w:after="0"/>
        <w:ind w:left="0"/>
        <w:jc w:val="both"/>
      </w:pPr>
      <w:r>
        <w:rPr>
          <w:rFonts w:ascii="Times New Roman"/>
          <w:b w:val="false"/>
          <w:i w:val="false"/>
          <w:color w:val="000000"/>
          <w:sz w:val="28"/>
        </w:rPr>
        <w:t>
      60. Услугодатель 1 рассматривает приложенные документы на соответствие требованиям, установленным в пункте 54 Правил.</w:t>
      </w:r>
    </w:p>
    <w:bookmarkEnd w:id="108"/>
    <w:bookmarkStart w:name="z134" w:id="109"/>
    <w:p>
      <w:pPr>
        <w:spacing w:after="0"/>
        <w:ind w:left="0"/>
        <w:jc w:val="both"/>
      </w:pPr>
      <w:r>
        <w:rPr>
          <w:rFonts w:ascii="Times New Roman"/>
          <w:b w:val="false"/>
          <w:i w:val="false"/>
          <w:color w:val="000000"/>
          <w:sz w:val="28"/>
        </w:rPr>
        <w:t>
      При несоответствии вышеуказанным требованиям услугодатель 1 выдает мотивированный отказ и направляет в "личный кабинет" услугополучателя в форме электронного документа, подписанного ЭЦП услугодателя 1.</w:t>
      </w:r>
    </w:p>
    <w:bookmarkEnd w:id="109"/>
    <w:bookmarkStart w:name="z135" w:id="110"/>
    <w:p>
      <w:pPr>
        <w:spacing w:after="0"/>
        <w:ind w:left="0"/>
        <w:jc w:val="both"/>
      </w:pPr>
      <w:r>
        <w:rPr>
          <w:rFonts w:ascii="Times New Roman"/>
          <w:b w:val="false"/>
          <w:i w:val="false"/>
          <w:color w:val="000000"/>
          <w:sz w:val="28"/>
        </w:rPr>
        <w:t>
      При соответствии вышеуказанным требованиям ведется запись в реестры АИС ГГК: в АИС ГГК создается запись в реестре эскизов и в реестре АПЗ (при условии, что АПЗ ранее не был выдан в АИС ГГК), также присваивается переданный УНО записи. Далее в АИС ГГК формируется выходной документ с согласованием.</w:t>
      </w:r>
    </w:p>
    <w:bookmarkEnd w:id="110"/>
    <w:bookmarkStart w:name="z136" w:id="111"/>
    <w:p>
      <w:pPr>
        <w:spacing w:after="0"/>
        <w:ind w:left="0"/>
        <w:jc w:val="both"/>
      </w:pPr>
      <w:r>
        <w:rPr>
          <w:rFonts w:ascii="Times New Roman"/>
          <w:b w:val="false"/>
          <w:i w:val="false"/>
          <w:color w:val="000000"/>
          <w:sz w:val="28"/>
        </w:rPr>
        <w:t>
      61. По итогам рассмотрения документов на оказание государственной услуги 2 в предусмотренные Правилами сроки, услугодателем 1 подготавливается письмо-согласование с указанием УНО, наименования и месторасположения объекта либо мотивированный отказ.</w:t>
      </w:r>
    </w:p>
    <w:bookmarkEnd w:id="111"/>
    <w:bookmarkStart w:name="z137" w:id="112"/>
    <w:p>
      <w:pPr>
        <w:spacing w:after="0"/>
        <w:ind w:left="0"/>
        <w:jc w:val="both"/>
      </w:pPr>
      <w:r>
        <w:rPr>
          <w:rFonts w:ascii="Times New Roman"/>
          <w:b w:val="false"/>
          <w:i w:val="false"/>
          <w:color w:val="000000"/>
          <w:sz w:val="28"/>
        </w:rPr>
        <w:t>
      62. Выходной документ подписывается услугодателем 1 и направляется в в "личный кабинет" услугополучателя в форме электронного документа, подписанного ЭЦП услугодателя 1.</w:t>
      </w:r>
    </w:p>
    <w:bookmarkEnd w:id="112"/>
    <w:bookmarkStart w:name="z138" w:id="113"/>
    <w:p>
      <w:pPr>
        <w:spacing w:after="0"/>
        <w:ind w:left="0"/>
        <w:jc w:val="both"/>
      </w:pPr>
      <w:r>
        <w:rPr>
          <w:rFonts w:ascii="Times New Roman"/>
          <w:b w:val="false"/>
          <w:i w:val="false"/>
          <w:color w:val="000000"/>
          <w:sz w:val="28"/>
        </w:rPr>
        <w:t>
      63. Сформированному выходному документу присваивается НИКАД посредством интеграции с www.elicense.kz.</w:t>
      </w:r>
    </w:p>
    <w:bookmarkEnd w:id="113"/>
    <w:bookmarkStart w:name="z139" w:id="114"/>
    <w:p>
      <w:pPr>
        <w:spacing w:after="0"/>
        <w:ind w:left="0"/>
        <w:jc w:val="both"/>
      </w:pPr>
      <w:r>
        <w:rPr>
          <w:rFonts w:ascii="Times New Roman"/>
          <w:b w:val="false"/>
          <w:i w:val="false"/>
          <w:color w:val="000000"/>
          <w:sz w:val="28"/>
        </w:rPr>
        <w:t>
      64. Выходные документы оказания государственной услуги 2 услугополучатель может просмотреть и скачать в своем личном кабинете на геопортале АИС ГГК – www.gov.ggk.kz.</w:t>
      </w:r>
    </w:p>
    <w:bookmarkEnd w:id="114"/>
    <w:bookmarkStart w:name="z140" w:id="115"/>
    <w:p>
      <w:pPr>
        <w:spacing w:after="0"/>
        <w:ind w:left="0"/>
        <w:jc w:val="both"/>
      </w:pPr>
      <w:r>
        <w:rPr>
          <w:rFonts w:ascii="Times New Roman"/>
          <w:b w:val="false"/>
          <w:i w:val="false"/>
          <w:color w:val="000000"/>
          <w:sz w:val="28"/>
        </w:rPr>
        <w:t>
      65. Выходные документы оказания государственной услуги 2 передаются в www.elicense.kz посредством интеграции.</w:t>
      </w:r>
    </w:p>
    <w:bookmarkEnd w:id="1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Форма заявления для</w:t>
            </w:r>
            <w:r>
              <w:br/>
            </w:r>
            <w:r>
              <w:rPr>
                <w:rFonts w:ascii="Times New Roman"/>
                <w:b w:val="false"/>
                <w:i w:val="false"/>
                <w:color w:val="000000"/>
                <w:sz w:val="20"/>
              </w:rPr>
              <w:t>государственной услуги 1</w:t>
            </w:r>
          </w:p>
        </w:tc>
      </w:tr>
    </w:tbl>
    <w:bookmarkStart w:name="z142" w:id="116"/>
    <w:p>
      <w:pPr>
        <w:spacing w:after="0"/>
        <w:ind w:left="0"/>
        <w:jc w:val="left"/>
      </w:pPr>
      <w:r>
        <w:rPr>
          <w:rFonts w:ascii="Times New Roman"/>
          <w:b/>
          <w:i w:val="false"/>
          <w:color w:val="000000"/>
        </w:rPr>
        <w:t xml:space="preserve">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116"/>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Уполномоченному органу </w:t>
            </w:r>
            <w:r>
              <w:br/>
            </w:r>
            <w:r>
              <w:rPr>
                <w:rFonts w:ascii="Times New Roman"/>
                <w:b w:val="false"/>
                <w:i w:val="false"/>
                <w:color w:val="000000"/>
                <w:sz w:val="20"/>
              </w:rPr>
              <w:t xml:space="preserve">в сфере архитектуры </w:t>
            </w:r>
            <w:r>
              <w:br/>
            </w:r>
            <w:r>
              <w:rPr>
                <w:rFonts w:ascii="Times New Roman"/>
                <w:b w:val="false"/>
                <w:i w:val="false"/>
                <w:color w:val="000000"/>
                <w:sz w:val="20"/>
              </w:rPr>
              <w:t>и градостроительства</w:t>
            </w:r>
            <w:r>
              <w:br/>
            </w:r>
            <w:r>
              <w:rPr>
                <w:rFonts w:ascii="Times New Roman"/>
                <w:b w:val="false"/>
                <w:i w:val="false"/>
                <w:color w:val="000000"/>
                <w:sz w:val="20"/>
              </w:rPr>
              <w:t>_____________________</w:t>
            </w:r>
            <w:r>
              <w:br/>
            </w:r>
            <w:r>
              <w:rPr>
                <w:rFonts w:ascii="Times New Roman"/>
                <w:b w:val="false"/>
                <w:i w:val="false"/>
                <w:color w:val="000000"/>
                <w:sz w:val="20"/>
              </w:rPr>
              <w:t>Заявитель: ________________</w:t>
            </w:r>
            <w:r>
              <w:br/>
            </w:r>
            <w:r>
              <w:rPr>
                <w:rFonts w:ascii="Times New Roman"/>
                <w:b w:val="false"/>
                <w:i w:val="false"/>
                <w:color w:val="000000"/>
                <w:sz w:val="20"/>
              </w:rPr>
              <w:t>ИИН заявителя: ___________</w:t>
            </w:r>
            <w:r>
              <w:br/>
            </w:r>
            <w:r>
              <w:rPr>
                <w:rFonts w:ascii="Times New Roman"/>
                <w:b w:val="false"/>
                <w:i w:val="false"/>
                <w:color w:val="000000"/>
                <w:sz w:val="20"/>
              </w:rPr>
              <w:t xml:space="preserve">Телефон: __________________ </w:t>
            </w:r>
          </w:p>
        </w:tc>
      </w:tr>
    </w:tbl>
    <w:bookmarkStart w:name="z144" w:id="117"/>
    <w:p>
      <w:pPr>
        <w:spacing w:after="0"/>
        <w:ind w:left="0"/>
        <w:jc w:val="both"/>
      </w:pPr>
      <w:r>
        <w:rPr>
          <w:rFonts w:ascii="Times New Roman"/>
          <w:b w:val="false"/>
          <w:i w:val="false"/>
          <w:color w:val="000000"/>
          <w:sz w:val="28"/>
        </w:rPr>
        <w:t xml:space="preserve">
      Прошу Вас выдать: </w:t>
      </w:r>
    </w:p>
    <w:bookmarkEnd w:id="117"/>
    <w:bookmarkStart w:name="z145" w:id="118"/>
    <w:p>
      <w:pPr>
        <w:spacing w:after="0"/>
        <w:ind w:left="0"/>
        <w:jc w:val="both"/>
      </w:pPr>
      <w:r>
        <w:rPr>
          <w:rFonts w:ascii="Times New Roman"/>
          <w:b w:val="false"/>
          <w:i w:val="false"/>
          <w:color w:val="000000"/>
          <w:sz w:val="28"/>
        </w:rPr>
        <w:t>
      Исходные материалы на реконструкцию (архитектурно-планировочное задание). Область _________</w:t>
      </w:r>
    </w:p>
    <w:bookmarkEnd w:id="118"/>
    <w:bookmarkStart w:name="z146" w:id="119"/>
    <w:p>
      <w:pPr>
        <w:spacing w:after="0"/>
        <w:ind w:left="0"/>
        <w:jc w:val="both"/>
      </w:pPr>
      <w:r>
        <w:rPr>
          <w:rFonts w:ascii="Times New Roman"/>
          <w:b w:val="false"/>
          <w:i w:val="false"/>
          <w:color w:val="000000"/>
          <w:sz w:val="28"/>
        </w:rPr>
        <w:t>
      Район _________</w:t>
      </w:r>
    </w:p>
    <w:bookmarkEnd w:id="119"/>
    <w:bookmarkStart w:name="z147" w:id="120"/>
    <w:p>
      <w:pPr>
        <w:spacing w:after="0"/>
        <w:ind w:left="0"/>
        <w:jc w:val="both"/>
      </w:pPr>
      <w:r>
        <w:rPr>
          <w:rFonts w:ascii="Times New Roman"/>
          <w:b w:val="false"/>
          <w:i w:val="false"/>
          <w:color w:val="000000"/>
          <w:sz w:val="28"/>
        </w:rPr>
        <w:t>
      Населенный пункт _________</w:t>
      </w:r>
    </w:p>
    <w:bookmarkEnd w:id="120"/>
    <w:bookmarkStart w:name="z148" w:id="121"/>
    <w:p>
      <w:pPr>
        <w:spacing w:after="0"/>
        <w:ind w:left="0"/>
        <w:jc w:val="both"/>
      </w:pPr>
      <w:r>
        <w:rPr>
          <w:rFonts w:ascii="Times New Roman"/>
          <w:b w:val="false"/>
          <w:i w:val="false"/>
          <w:color w:val="000000"/>
          <w:sz w:val="28"/>
        </w:rPr>
        <w:t>
      Микрорайон _______</w:t>
      </w:r>
    </w:p>
    <w:bookmarkEnd w:id="121"/>
    <w:bookmarkStart w:name="z149" w:id="122"/>
    <w:p>
      <w:pPr>
        <w:spacing w:after="0"/>
        <w:ind w:left="0"/>
        <w:jc w:val="both"/>
      </w:pPr>
      <w:r>
        <w:rPr>
          <w:rFonts w:ascii="Times New Roman"/>
          <w:b w:val="false"/>
          <w:i w:val="false"/>
          <w:color w:val="000000"/>
          <w:sz w:val="28"/>
        </w:rPr>
        <w:t>
      Адрес проектируемого объекта: ______</w:t>
      </w:r>
    </w:p>
    <w:bookmarkEnd w:id="122"/>
    <w:bookmarkStart w:name="z150" w:id="123"/>
    <w:p>
      <w:pPr>
        <w:spacing w:after="0"/>
        <w:ind w:left="0"/>
        <w:jc w:val="both"/>
      </w:pPr>
      <w:r>
        <w:rPr>
          <w:rFonts w:ascii="Times New Roman"/>
          <w:b w:val="false"/>
          <w:i w:val="false"/>
          <w:color w:val="000000"/>
          <w:sz w:val="28"/>
        </w:rPr>
        <w:t>
      Кадастровый номер: ________</w:t>
      </w:r>
    </w:p>
    <w:bookmarkEnd w:id="123"/>
    <w:bookmarkStart w:name="z151" w:id="124"/>
    <w:p>
      <w:pPr>
        <w:spacing w:after="0"/>
        <w:ind w:left="0"/>
        <w:jc w:val="both"/>
      </w:pPr>
      <w:r>
        <w:rPr>
          <w:rFonts w:ascii="Times New Roman"/>
          <w:b w:val="false"/>
          <w:i w:val="false"/>
          <w:color w:val="000000"/>
          <w:sz w:val="28"/>
        </w:rPr>
        <w:t>
      УНО __________</w:t>
      </w:r>
    </w:p>
    <w:bookmarkEnd w:id="124"/>
    <w:bookmarkStart w:name="z152" w:id="125"/>
    <w:p>
      <w:pPr>
        <w:spacing w:after="0"/>
        <w:ind w:left="0"/>
        <w:jc w:val="both"/>
      </w:pPr>
      <w:r>
        <w:rPr>
          <w:rFonts w:ascii="Times New Roman"/>
          <w:b w:val="false"/>
          <w:i w:val="false"/>
          <w:color w:val="000000"/>
          <w:sz w:val="28"/>
        </w:rPr>
        <w:t xml:space="preserve">
      Функциональные значения: ____________ </w:t>
      </w:r>
    </w:p>
    <w:bookmarkEnd w:id="125"/>
    <w:bookmarkStart w:name="z153" w:id="126"/>
    <w:p>
      <w:pPr>
        <w:spacing w:after="0"/>
        <w:ind w:left="0"/>
        <w:jc w:val="both"/>
      </w:pPr>
      <w:r>
        <w:rPr>
          <w:rFonts w:ascii="Times New Roman"/>
          <w:b w:val="false"/>
          <w:i w:val="false"/>
          <w:color w:val="000000"/>
          <w:sz w:val="28"/>
        </w:rPr>
        <w:t xml:space="preserve">
      Целевое назначение проектируемого объекта: __________________ </w:t>
      </w:r>
    </w:p>
    <w:bookmarkEnd w:id="126"/>
    <w:bookmarkStart w:name="z154" w:id="127"/>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на сбор, обработку моих персональных данных, а также на передачу их в Комитет по делам строительства и жилищно-коммунального хозяйства Республики Казахстан (БИН 141040008075) в рамках оказания государственной услуги посредством АИС ГГК.</w:t>
      </w:r>
    </w:p>
    <w:bookmarkEnd w:id="127"/>
    <w:bookmarkStart w:name="z155" w:id="128"/>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28"/>
    <w:bookmarkStart w:name="z156" w:id="129"/>
    <w:p>
      <w:pPr>
        <w:spacing w:after="0"/>
        <w:ind w:left="0"/>
        <w:jc w:val="both"/>
      </w:pPr>
      <w:r>
        <w:rPr>
          <w:rFonts w:ascii="Times New Roman"/>
          <w:b w:val="false"/>
          <w:i w:val="false"/>
          <w:color w:val="000000"/>
          <w:sz w:val="28"/>
        </w:rPr>
        <w:t>
      Перечень собираемых данных: ИИН, БИН, номер телефона.</w:t>
      </w:r>
    </w:p>
    <w:bookmarkEnd w:id="129"/>
    <w:bookmarkStart w:name="z157" w:id="130"/>
    <w:p>
      <w:pPr>
        <w:spacing w:after="0"/>
        <w:ind w:left="0"/>
        <w:jc w:val="left"/>
      </w:pPr>
      <w:r>
        <w:rPr>
          <w:rFonts w:ascii="Times New Roman"/>
          <w:b/>
          <w:i w:val="false"/>
          <w:color w:val="000000"/>
        </w:rPr>
        <w:t xml:space="preserve"> Заявление о выдаче технических условий на подключение к сетям энергоснабжения</w:t>
      </w:r>
    </w:p>
    <w:bookmarkEnd w:id="130"/>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Заявитель: __________________</w:t>
            </w:r>
            <w:r>
              <w:br/>
            </w:r>
            <w:r>
              <w:rPr>
                <w:rFonts w:ascii="Times New Roman"/>
                <w:b w:val="false"/>
                <w:i w:val="false"/>
                <w:color w:val="000000"/>
                <w:sz w:val="20"/>
              </w:rPr>
              <w:t>ИИН заявителя: ______________</w:t>
            </w:r>
            <w:r>
              <w:br/>
            </w:r>
            <w:r>
              <w:rPr>
                <w:rFonts w:ascii="Times New Roman"/>
                <w:b w:val="false"/>
                <w:i w:val="false"/>
                <w:color w:val="000000"/>
                <w:sz w:val="20"/>
              </w:rPr>
              <w:t>Телефон: ___________________</w:t>
            </w:r>
            <w:r>
              <w:br/>
            </w:r>
            <w:r>
              <w:rPr>
                <w:rFonts w:ascii="Times New Roman"/>
                <w:b w:val="false"/>
                <w:i w:val="false"/>
                <w:color w:val="000000"/>
                <w:sz w:val="20"/>
              </w:rPr>
              <w:t>Кадастровый номер: __________</w:t>
            </w:r>
            <w:r>
              <w:br/>
            </w:r>
            <w:r>
              <w:rPr>
                <w:rFonts w:ascii="Times New Roman"/>
                <w:b w:val="false"/>
                <w:i w:val="false"/>
                <w:color w:val="000000"/>
                <w:sz w:val="20"/>
              </w:rPr>
              <w:t>Наименование проектируемого</w:t>
            </w:r>
            <w:r>
              <w:br/>
            </w:r>
            <w:r>
              <w:rPr>
                <w:rFonts w:ascii="Times New Roman"/>
                <w:b w:val="false"/>
                <w:i w:val="false"/>
                <w:color w:val="000000"/>
                <w:sz w:val="20"/>
              </w:rPr>
              <w:t>объекта: ____________________</w:t>
            </w:r>
            <w:r>
              <w:br/>
            </w:r>
            <w:r>
              <w:rPr>
                <w:rFonts w:ascii="Times New Roman"/>
                <w:b w:val="false"/>
                <w:i w:val="false"/>
                <w:color w:val="000000"/>
                <w:sz w:val="20"/>
              </w:rPr>
              <w:t>Адрес проектируемого объекта:</w:t>
            </w:r>
            <w:r>
              <w:br/>
            </w:r>
            <w:r>
              <w:rPr>
                <w:rFonts w:ascii="Times New Roman"/>
                <w:b w:val="false"/>
                <w:i w:val="false"/>
                <w:color w:val="000000"/>
                <w:sz w:val="20"/>
              </w:rPr>
              <w:t>____________________________</w:t>
            </w:r>
          </w:p>
        </w:tc>
      </w:tr>
    </w:tbl>
    <w:bookmarkStart w:name="z159" w:id="131"/>
    <w:p>
      <w:pPr>
        <w:spacing w:after="0"/>
        <w:ind w:left="0"/>
        <w:jc w:val="both"/>
      </w:pPr>
      <w:r>
        <w:rPr>
          <w:rFonts w:ascii="Times New Roman"/>
          <w:b w:val="false"/>
          <w:i w:val="false"/>
          <w:color w:val="000000"/>
          <w:sz w:val="28"/>
        </w:rPr>
        <w:t xml:space="preserve">
      1. Необходимость выдачи технических условий__________________ </w:t>
      </w:r>
    </w:p>
    <w:bookmarkEnd w:id="131"/>
    <w:bookmarkStart w:name="z160" w:id="132"/>
    <w:p>
      <w:pPr>
        <w:spacing w:after="0"/>
        <w:ind w:left="0"/>
        <w:jc w:val="both"/>
      </w:pPr>
      <w:r>
        <w:rPr>
          <w:rFonts w:ascii="Times New Roman"/>
          <w:b w:val="false"/>
          <w:i w:val="false"/>
          <w:color w:val="000000"/>
          <w:sz w:val="28"/>
        </w:rPr>
        <w:t xml:space="preserve">
      2. Кадастровый номер__________________ </w:t>
      </w:r>
    </w:p>
    <w:bookmarkEnd w:id="132"/>
    <w:bookmarkStart w:name="z161" w:id="133"/>
    <w:p>
      <w:pPr>
        <w:spacing w:after="0"/>
        <w:ind w:left="0"/>
        <w:jc w:val="both"/>
      </w:pPr>
      <w:r>
        <w:rPr>
          <w:rFonts w:ascii="Times New Roman"/>
          <w:b w:val="false"/>
          <w:i w:val="false"/>
          <w:color w:val="000000"/>
          <w:sz w:val="28"/>
        </w:rPr>
        <w:t>
      3. УНО __________________</w:t>
      </w:r>
    </w:p>
    <w:bookmarkEnd w:id="133"/>
    <w:bookmarkStart w:name="z162" w:id="134"/>
    <w:p>
      <w:pPr>
        <w:spacing w:after="0"/>
        <w:ind w:left="0"/>
        <w:jc w:val="both"/>
      </w:pPr>
      <w:r>
        <w:rPr>
          <w:rFonts w:ascii="Times New Roman"/>
          <w:b w:val="false"/>
          <w:i w:val="false"/>
          <w:color w:val="000000"/>
          <w:sz w:val="28"/>
        </w:rPr>
        <w:t xml:space="preserve">
      4. РКА__________________ </w:t>
      </w:r>
    </w:p>
    <w:bookmarkEnd w:id="134"/>
    <w:bookmarkStart w:name="z163" w:id="135"/>
    <w:p>
      <w:pPr>
        <w:spacing w:after="0"/>
        <w:ind w:left="0"/>
        <w:jc w:val="both"/>
      </w:pPr>
      <w:r>
        <w:rPr>
          <w:rFonts w:ascii="Times New Roman"/>
          <w:b w:val="false"/>
          <w:i w:val="false"/>
          <w:color w:val="000000"/>
          <w:sz w:val="28"/>
        </w:rPr>
        <w:t>
      5. Область __________________</w:t>
      </w:r>
    </w:p>
    <w:bookmarkEnd w:id="135"/>
    <w:bookmarkStart w:name="z164" w:id="136"/>
    <w:p>
      <w:pPr>
        <w:spacing w:after="0"/>
        <w:ind w:left="0"/>
        <w:jc w:val="both"/>
      </w:pPr>
      <w:r>
        <w:rPr>
          <w:rFonts w:ascii="Times New Roman"/>
          <w:b w:val="false"/>
          <w:i w:val="false"/>
          <w:color w:val="000000"/>
          <w:sz w:val="28"/>
        </w:rPr>
        <w:t>
      6. Населенный пункт __________________</w:t>
      </w:r>
    </w:p>
    <w:bookmarkEnd w:id="136"/>
    <w:bookmarkStart w:name="z165" w:id="137"/>
    <w:p>
      <w:pPr>
        <w:spacing w:after="0"/>
        <w:ind w:left="0"/>
        <w:jc w:val="both"/>
      </w:pPr>
      <w:r>
        <w:rPr>
          <w:rFonts w:ascii="Times New Roman"/>
          <w:b w:val="false"/>
          <w:i w:val="false"/>
          <w:color w:val="000000"/>
          <w:sz w:val="28"/>
        </w:rPr>
        <w:t>
      7. Микрорайон/улица __________________</w:t>
      </w:r>
    </w:p>
    <w:bookmarkEnd w:id="137"/>
    <w:bookmarkStart w:name="z166" w:id="138"/>
    <w:p>
      <w:pPr>
        <w:spacing w:after="0"/>
        <w:ind w:left="0"/>
        <w:jc w:val="both"/>
      </w:pPr>
      <w:r>
        <w:rPr>
          <w:rFonts w:ascii="Times New Roman"/>
          <w:b w:val="false"/>
          <w:i w:val="false"/>
          <w:color w:val="000000"/>
          <w:sz w:val="28"/>
        </w:rPr>
        <w:t>
      8. КАТО: __________________</w:t>
      </w:r>
    </w:p>
    <w:bookmarkEnd w:id="138"/>
    <w:bookmarkStart w:name="z167" w:id="139"/>
    <w:p>
      <w:pPr>
        <w:spacing w:after="0"/>
        <w:ind w:left="0"/>
        <w:jc w:val="both"/>
      </w:pPr>
      <w:r>
        <w:rPr>
          <w:rFonts w:ascii="Times New Roman"/>
          <w:b w:val="false"/>
          <w:i w:val="false"/>
          <w:color w:val="000000"/>
          <w:sz w:val="28"/>
        </w:rPr>
        <w:t>
      9. Адрес объекта __________________</w:t>
      </w:r>
    </w:p>
    <w:bookmarkEnd w:id="139"/>
    <w:bookmarkStart w:name="z168" w:id="140"/>
    <w:p>
      <w:pPr>
        <w:spacing w:after="0"/>
        <w:ind w:left="0"/>
        <w:jc w:val="both"/>
      </w:pPr>
      <w:r>
        <w:rPr>
          <w:rFonts w:ascii="Times New Roman"/>
          <w:b w:val="false"/>
          <w:i w:val="false"/>
          <w:color w:val="000000"/>
          <w:sz w:val="28"/>
        </w:rPr>
        <w:t>
      10. Наименование объекта __________________</w:t>
      </w:r>
    </w:p>
    <w:bookmarkEnd w:id="140"/>
    <w:bookmarkStart w:name="z169" w:id="141"/>
    <w:p>
      <w:pPr>
        <w:spacing w:after="0"/>
        <w:ind w:left="0"/>
        <w:jc w:val="both"/>
      </w:pPr>
      <w:r>
        <w:rPr>
          <w:rFonts w:ascii="Times New Roman"/>
          <w:b w:val="false"/>
          <w:i w:val="false"/>
          <w:color w:val="000000"/>
          <w:sz w:val="28"/>
        </w:rPr>
        <w:t>
      11. Тип объекта проектируемый объект __________________</w:t>
      </w:r>
    </w:p>
    <w:bookmarkEnd w:id="141"/>
    <w:bookmarkStart w:name="z170" w:id="142"/>
    <w:p>
      <w:pPr>
        <w:spacing w:after="0"/>
        <w:ind w:left="0"/>
        <w:jc w:val="both"/>
      </w:pPr>
      <w:r>
        <w:rPr>
          <w:rFonts w:ascii="Times New Roman"/>
          <w:b w:val="false"/>
          <w:i w:val="false"/>
          <w:color w:val="000000"/>
          <w:sz w:val="28"/>
        </w:rPr>
        <w:t>
      12. Основание для получения ТУ __________________</w:t>
      </w:r>
    </w:p>
    <w:bookmarkEnd w:id="142"/>
    <w:bookmarkStart w:name="z171" w:id="143"/>
    <w:p>
      <w:pPr>
        <w:spacing w:after="0"/>
        <w:ind w:left="0"/>
        <w:jc w:val="both"/>
      </w:pPr>
      <w:r>
        <w:rPr>
          <w:rFonts w:ascii="Times New Roman"/>
          <w:b w:val="false"/>
          <w:i w:val="false"/>
          <w:color w:val="000000"/>
          <w:sz w:val="28"/>
        </w:rPr>
        <w:t xml:space="preserve">
      13. Заявленная мощность, кВт/ч __________________ </w:t>
      </w:r>
    </w:p>
    <w:bookmarkEnd w:id="143"/>
    <w:bookmarkStart w:name="z172" w:id="144"/>
    <w:p>
      <w:pPr>
        <w:spacing w:after="0"/>
        <w:ind w:left="0"/>
        <w:jc w:val="both"/>
      </w:pPr>
      <w:r>
        <w:rPr>
          <w:rFonts w:ascii="Times New Roman"/>
          <w:b w:val="false"/>
          <w:i w:val="false"/>
          <w:color w:val="000000"/>
          <w:sz w:val="28"/>
        </w:rPr>
        <w:t xml:space="preserve">
      14. Уровень напряжения (номинальное напряжение присоединяемой установки), Кв __________________ </w:t>
      </w:r>
    </w:p>
    <w:bookmarkEnd w:id="144"/>
    <w:bookmarkStart w:name="z173" w:id="145"/>
    <w:p>
      <w:pPr>
        <w:spacing w:after="0"/>
        <w:ind w:left="0"/>
        <w:jc w:val="both"/>
      </w:pPr>
      <w:r>
        <w:rPr>
          <w:rFonts w:ascii="Times New Roman"/>
          <w:b w:val="false"/>
          <w:i w:val="false"/>
          <w:color w:val="000000"/>
          <w:sz w:val="28"/>
        </w:rPr>
        <w:t xml:space="preserve">
      15. Категория надежности электроснабжения __________________ </w:t>
      </w:r>
    </w:p>
    <w:bookmarkEnd w:id="145"/>
    <w:bookmarkStart w:name="z174" w:id="146"/>
    <w:p>
      <w:pPr>
        <w:spacing w:after="0"/>
        <w:ind w:left="0"/>
        <w:jc w:val="both"/>
      </w:pPr>
      <w:r>
        <w:rPr>
          <w:rFonts w:ascii="Times New Roman"/>
          <w:b w:val="false"/>
          <w:i w:val="false"/>
          <w:color w:val="000000"/>
          <w:sz w:val="28"/>
        </w:rPr>
        <w:t>
      16. Перечень субпотребителей и характеристики их электроустановок __________________</w:t>
      </w:r>
    </w:p>
    <w:bookmarkEnd w:id="146"/>
    <w:bookmarkStart w:name="z175" w:id="147"/>
    <w:p>
      <w:pPr>
        <w:spacing w:after="0"/>
        <w:ind w:left="0"/>
        <w:jc w:val="left"/>
      </w:pPr>
      <w:r>
        <w:rPr>
          <w:rFonts w:ascii="Times New Roman"/>
          <w:b/>
          <w:i w:val="false"/>
          <w:color w:val="000000"/>
        </w:rPr>
        <w:t xml:space="preserve"> Заявление о предоставлении технических условий на подключение к сетям теплоснабжения </w:t>
      </w:r>
    </w:p>
    <w:bookmarkEnd w:id="147"/>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Заявитель: __________________</w:t>
            </w:r>
            <w:r>
              <w:br/>
            </w:r>
            <w:r>
              <w:rPr>
                <w:rFonts w:ascii="Times New Roman"/>
                <w:b w:val="false"/>
                <w:i w:val="false"/>
                <w:color w:val="000000"/>
                <w:sz w:val="20"/>
              </w:rPr>
              <w:t>ИИН заявителя: ______________</w:t>
            </w:r>
            <w:r>
              <w:br/>
            </w:r>
            <w:r>
              <w:rPr>
                <w:rFonts w:ascii="Times New Roman"/>
                <w:b w:val="false"/>
                <w:i w:val="false"/>
                <w:color w:val="000000"/>
                <w:sz w:val="20"/>
              </w:rPr>
              <w:t>Телефон: ___________________</w:t>
            </w:r>
            <w:r>
              <w:br/>
            </w:r>
            <w:r>
              <w:rPr>
                <w:rFonts w:ascii="Times New Roman"/>
                <w:b w:val="false"/>
                <w:i w:val="false"/>
                <w:color w:val="000000"/>
                <w:sz w:val="20"/>
              </w:rPr>
              <w:t>Кадастровый номер: __________</w:t>
            </w:r>
            <w:r>
              <w:br/>
            </w:r>
            <w:r>
              <w:rPr>
                <w:rFonts w:ascii="Times New Roman"/>
                <w:b w:val="false"/>
                <w:i w:val="false"/>
                <w:color w:val="000000"/>
                <w:sz w:val="20"/>
              </w:rPr>
              <w:t>Наименование проектируемого</w:t>
            </w:r>
            <w:r>
              <w:br/>
            </w:r>
            <w:r>
              <w:rPr>
                <w:rFonts w:ascii="Times New Roman"/>
                <w:b w:val="false"/>
                <w:i w:val="false"/>
                <w:color w:val="000000"/>
                <w:sz w:val="20"/>
              </w:rPr>
              <w:t>объекта: ____________________</w:t>
            </w:r>
            <w:r>
              <w:br/>
            </w:r>
            <w:r>
              <w:rPr>
                <w:rFonts w:ascii="Times New Roman"/>
                <w:b w:val="false"/>
                <w:i w:val="false"/>
                <w:color w:val="000000"/>
                <w:sz w:val="20"/>
              </w:rPr>
              <w:t>Адрес проектируемого объекта:</w:t>
            </w:r>
            <w:r>
              <w:br/>
            </w:r>
            <w:r>
              <w:rPr>
                <w:rFonts w:ascii="Times New Roman"/>
                <w:b w:val="false"/>
                <w:i w:val="false"/>
                <w:color w:val="000000"/>
                <w:sz w:val="20"/>
              </w:rPr>
              <w:t>____________________________</w:t>
            </w:r>
          </w:p>
        </w:tc>
      </w:tr>
    </w:tbl>
    <w:bookmarkStart w:name="z177" w:id="148"/>
    <w:p>
      <w:pPr>
        <w:spacing w:after="0"/>
        <w:ind w:left="0"/>
        <w:jc w:val="both"/>
      </w:pPr>
      <w:r>
        <w:rPr>
          <w:rFonts w:ascii="Times New Roman"/>
          <w:b w:val="false"/>
          <w:i w:val="false"/>
          <w:color w:val="000000"/>
          <w:sz w:val="28"/>
        </w:rPr>
        <w:t xml:space="preserve">
      Прошу Вас предоставить технические условия на подключение к сетям теплоснабжения </w:t>
      </w:r>
    </w:p>
    <w:bookmarkEnd w:id="148"/>
    <w:bookmarkStart w:name="z178" w:id="149"/>
    <w:p>
      <w:pPr>
        <w:spacing w:after="0"/>
        <w:ind w:left="0"/>
        <w:jc w:val="both"/>
      </w:pPr>
      <w:r>
        <w:rPr>
          <w:rFonts w:ascii="Times New Roman"/>
          <w:b w:val="false"/>
          <w:i w:val="false"/>
          <w:color w:val="000000"/>
          <w:sz w:val="28"/>
        </w:rPr>
        <w:t>
      Основание выдачи ТУ: __________________</w:t>
      </w:r>
    </w:p>
    <w:bookmarkEnd w:id="149"/>
    <w:bookmarkStart w:name="z179" w:id="150"/>
    <w:p>
      <w:pPr>
        <w:spacing w:after="0"/>
        <w:ind w:left="0"/>
        <w:jc w:val="both"/>
      </w:pPr>
      <w:r>
        <w:rPr>
          <w:rFonts w:ascii="Times New Roman"/>
          <w:b w:val="false"/>
          <w:i w:val="false"/>
          <w:color w:val="000000"/>
          <w:sz w:val="28"/>
        </w:rPr>
        <w:t>
      Общая тепловая нагрузка (Гкал/ч): __________________</w:t>
      </w:r>
    </w:p>
    <w:bookmarkEnd w:id="150"/>
    <w:bookmarkStart w:name="z180" w:id="151"/>
    <w:p>
      <w:pPr>
        <w:spacing w:after="0"/>
        <w:ind w:left="0"/>
        <w:jc w:val="left"/>
      </w:pPr>
      <w:r>
        <w:rPr>
          <w:rFonts w:ascii="Times New Roman"/>
          <w:b/>
          <w:i w:val="false"/>
          <w:color w:val="000000"/>
        </w:rPr>
        <w:t xml:space="preserve"> Заявление о предоставлении технических условий на подключение к сетям водоснабжения и водоотведения</w:t>
      </w:r>
    </w:p>
    <w:bookmarkEnd w:id="15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Заявитель: __________________</w:t>
            </w:r>
            <w:r>
              <w:br/>
            </w:r>
            <w:r>
              <w:rPr>
                <w:rFonts w:ascii="Times New Roman"/>
                <w:b w:val="false"/>
                <w:i w:val="false"/>
                <w:color w:val="000000"/>
                <w:sz w:val="20"/>
              </w:rPr>
              <w:t>ИИН заявителя: ______________</w:t>
            </w:r>
            <w:r>
              <w:br/>
            </w:r>
            <w:r>
              <w:rPr>
                <w:rFonts w:ascii="Times New Roman"/>
                <w:b w:val="false"/>
                <w:i w:val="false"/>
                <w:color w:val="000000"/>
                <w:sz w:val="20"/>
              </w:rPr>
              <w:t>Телефон: ___________________</w:t>
            </w:r>
            <w:r>
              <w:br/>
            </w:r>
            <w:r>
              <w:rPr>
                <w:rFonts w:ascii="Times New Roman"/>
                <w:b w:val="false"/>
                <w:i w:val="false"/>
                <w:color w:val="000000"/>
                <w:sz w:val="20"/>
              </w:rPr>
              <w:t>Кадастровый номер: __________</w:t>
            </w:r>
            <w:r>
              <w:br/>
            </w:r>
            <w:r>
              <w:rPr>
                <w:rFonts w:ascii="Times New Roman"/>
                <w:b w:val="false"/>
                <w:i w:val="false"/>
                <w:color w:val="000000"/>
                <w:sz w:val="20"/>
              </w:rPr>
              <w:t>Наименование проектируемого</w:t>
            </w:r>
            <w:r>
              <w:br/>
            </w:r>
            <w:r>
              <w:rPr>
                <w:rFonts w:ascii="Times New Roman"/>
                <w:b w:val="false"/>
                <w:i w:val="false"/>
                <w:color w:val="000000"/>
                <w:sz w:val="20"/>
              </w:rPr>
              <w:t>объекта: ____________________</w:t>
            </w:r>
            <w:r>
              <w:br/>
            </w:r>
            <w:r>
              <w:rPr>
                <w:rFonts w:ascii="Times New Roman"/>
                <w:b w:val="false"/>
                <w:i w:val="false"/>
                <w:color w:val="000000"/>
                <w:sz w:val="20"/>
              </w:rPr>
              <w:t>Адрес проектируемого объекта:</w:t>
            </w:r>
            <w:r>
              <w:br/>
            </w:r>
            <w:r>
              <w:rPr>
                <w:rFonts w:ascii="Times New Roman"/>
                <w:b w:val="false"/>
                <w:i w:val="false"/>
                <w:color w:val="000000"/>
                <w:sz w:val="20"/>
              </w:rPr>
              <w:t>___________________________</w:t>
            </w:r>
          </w:p>
        </w:tc>
      </w:tr>
    </w:tbl>
    <w:bookmarkStart w:name="z182" w:id="152"/>
    <w:p>
      <w:pPr>
        <w:spacing w:after="0"/>
        <w:ind w:left="0"/>
        <w:jc w:val="both"/>
      </w:pPr>
      <w:r>
        <w:rPr>
          <w:rFonts w:ascii="Times New Roman"/>
          <w:b w:val="false"/>
          <w:i w:val="false"/>
          <w:color w:val="000000"/>
          <w:sz w:val="28"/>
        </w:rPr>
        <w:t xml:space="preserve">
      Прошу Вас предоставить технические условия на подключение к сетям водоснабжения и водоотведения </w:t>
      </w:r>
    </w:p>
    <w:bookmarkEnd w:id="152"/>
    <w:bookmarkStart w:name="z183" w:id="153"/>
    <w:p>
      <w:pPr>
        <w:spacing w:after="0"/>
        <w:ind w:left="0"/>
        <w:jc w:val="both"/>
      </w:pPr>
      <w:r>
        <w:rPr>
          <w:rFonts w:ascii="Times New Roman"/>
          <w:b w:val="false"/>
          <w:i w:val="false"/>
          <w:color w:val="000000"/>
          <w:sz w:val="28"/>
        </w:rPr>
        <w:t xml:space="preserve">
      Общая потребность в воде (м3/сутки): __________________ </w:t>
      </w:r>
    </w:p>
    <w:bookmarkEnd w:id="153"/>
    <w:bookmarkStart w:name="z184" w:id="154"/>
    <w:p>
      <w:pPr>
        <w:spacing w:after="0"/>
        <w:ind w:left="0"/>
        <w:jc w:val="both"/>
      </w:pPr>
      <w:r>
        <w:rPr>
          <w:rFonts w:ascii="Times New Roman"/>
          <w:b w:val="false"/>
          <w:i w:val="false"/>
          <w:color w:val="000000"/>
          <w:sz w:val="28"/>
        </w:rPr>
        <w:t>
      Общее количество сточных вод (м3/сутки): __________________</w:t>
      </w:r>
    </w:p>
    <w:bookmarkEnd w:id="1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Форма заявления для</w:t>
            </w:r>
            <w:r>
              <w:br/>
            </w:r>
            <w:r>
              <w:rPr>
                <w:rFonts w:ascii="Times New Roman"/>
                <w:b w:val="false"/>
                <w:i w:val="false"/>
                <w:color w:val="000000"/>
                <w:sz w:val="20"/>
              </w:rPr>
              <w:t>государственной услуги 2</w:t>
            </w:r>
          </w:p>
        </w:tc>
      </w:tr>
    </w:tbl>
    <w:bookmarkStart w:name="z186" w:id="155"/>
    <w:p>
      <w:pPr>
        <w:spacing w:after="0"/>
        <w:ind w:left="0"/>
        <w:jc w:val="left"/>
      </w:pPr>
      <w:r>
        <w:rPr>
          <w:rFonts w:ascii="Times New Roman"/>
          <w:b/>
          <w:i w:val="false"/>
          <w:color w:val="000000"/>
        </w:rPr>
        <w:t xml:space="preserve"> Согласование эскиза (эскизного проекта)</w:t>
      </w:r>
    </w:p>
    <w:bookmarkEnd w:id="155"/>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Уполномоченному органу</w:t>
            </w:r>
            <w:r>
              <w:br/>
            </w:r>
            <w:r>
              <w:rPr>
                <w:rFonts w:ascii="Times New Roman"/>
                <w:b w:val="false"/>
                <w:i w:val="false"/>
                <w:color w:val="000000"/>
                <w:sz w:val="20"/>
              </w:rPr>
              <w:t>в сфере архитектуры</w:t>
            </w:r>
            <w:r>
              <w:br/>
            </w:r>
            <w:r>
              <w:rPr>
                <w:rFonts w:ascii="Times New Roman"/>
                <w:b w:val="false"/>
                <w:i w:val="false"/>
                <w:color w:val="000000"/>
                <w:sz w:val="20"/>
              </w:rPr>
              <w:t>и градостроительства города</w:t>
            </w:r>
            <w:r>
              <w:br/>
            </w:r>
            <w:r>
              <w:rPr>
                <w:rFonts w:ascii="Times New Roman"/>
                <w:b w:val="false"/>
                <w:i w:val="false"/>
                <w:color w:val="000000"/>
                <w:sz w:val="20"/>
              </w:rPr>
              <w:t>________________________</w:t>
            </w:r>
            <w:r>
              <w:br/>
            </w:r>
            <w:r>
              <w:rPr>
                <w:rFonts w:ascii="Times New Roman"/>
                <w:b w:val="false"/>
                <w:i w:val="false"/>
                <w:color w:val="000000"/>
                <w:sz w:val="20"/>
              </w:rPr>
              <w:t>От: ____________________</w:t>
            </w:r>
            <w:r>
              <w:br/>
            </w:r>
            <w:r>
              <w:rPr>
                <w:rFonts w:ascii="Times New Roman"/>
                <w:b w:val="false"/>
                <w:i w:val="false"/>
                <w:color w:val="000000"/>
                <w:sz w:val="20"/>
              </w:rPr>
              <w:t>Адрес: 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w:t>
            </w:r>
          </w:p>
        </w:tc>
      </w:tr>
    </w:tbl>
    <w:bookmarkStart w:name="z188" w:id="156"/>
    <w:p>
      <w:pPr>
        <w:spacing w:after="0"/>
        <w:ind w:left="0"/>
        <w:jc w:val="left"/>
      </w:pPr>
      <w:r>
        <w:rPr>
          <w:rFonts w:ascii="Times New Roman"/>
          <w:b/>
          <w:i w:val="false"/>
          <w:color w:val="000000"/>
        </w:rPr>
        <w:t xml:space="preserve"> Заявление </w:t>
      </w:r>
    </w:p>
    <w:bookmarkEnd w:id="156"/>
    <w:bookmarkStart w:name="z189" w:id="157"/>
    <w:p>
      <w:pPr>
        <w:spacing w:after="0"/>
        <w:ind w:left="0"/>
        <w:jc w:val="both"/>
      </w:pPr>
      <w:r>
        <w:rPr>
          <w:rFonts w:ascii="Times New Roman"/>
          <w:b w:val="false"/>
          <w:i w:val="false"/>
          <w:color w:val="000000"/>
          <w:sz w:val="28"/>
        </w:rPr>
        <w:t>
      Прошу Вас согласовать ___________</w:t>
      </w:r>
    </w:p>
    <w:bookmarkEnd w:id="157"/>
    <w:bookmarkStart w:name="z190" w:id="158"/>
    <w:p>
      <w:pPr>
        <w:spacing w:after="0"/>
        <w:ind w:left="0"/>
        <w:jc w:val="both"/>
      </w:pPr>
      <w:r>
        <w:rPr>
          <w:rFonts w:ascii="Times New Roman"/>
          <w:b w:val="false"/>
          <w:i w:val="false"/>
          <w:color w:val="000000"/>
          <w:sz w:val="28"/>
        </w:rPr>
        <w:t>
      Заказчик: ___________</w:t>
      </w:r>
    </w:p>
    <w:bookmarkEnd w:id="158"/>
    <w:bookmarkStart w:name="z191" w:id="159"/>
    <w:p>
      <w:pPr>
        <w:spacing w:after="0"/>
        <w:ind w:left="0"/>
        <w:jc w:val="both"/>
      </w:pPr>
      <w:r>
        <w:rPr>
          <w:rFonts w:ascii="Times New Roman"/>
          <w:b w:val="false"/>
          <w:i w:val="false"/>
          <w:color w:val="000000"/>
          <w:sz w:val="28"/>
        </w:rPr>
        <w:t>
      Наименование проектируемого объекта: ___________</w:t>
      </w:r>
    </w:p>
    <w:bookmarkEnd w:id="159"/>
    <w:bookmarkStart w:name="z192" w:id="160"/>
    <w:p>
      <w:pPr>
        <w:spacing w:after="0"/>
        <w:ind w:left="0"/>
        <w:jc w:val="both"/>
      </w:pPr>
      <w:r>
        <w:rPr>
          <w:rFonts w:ascii="Times New Roman"/>
          <w:b w:val="false"/>
          <w:i w:val="false"/>
          <w:color w:val="000000"/>
          <w:sz w:val="28"/>
        </w:rPr>
        <w:t>
      Адрес проектируемого объекта: ___________</w:t>
      </w:r>
    </w:p>
    <w:bookmarkEnd w:id="160"/>
    <w:bookmarkStart w:name="z193" w:id="161"/>
    <w:p>
      <w:pPr>
        <w:spacing w:after="0"/>
        <w:ind w:left="0"/>
        <w:jc w:val="both"/>
      </w:pPr>
      <w:r>
        <w:rPr>
          <w:rFonts w:ascii="Times New Roman"/>
          <w:b w:val="false"/>
          <w:i w:val="false"/>
          <w:color w:val="000000"/>
          <w:sz w:val="28"/>
        </w:rPr>
        <w:t>
      Кадастровый номер ___________</w:t>
      </w:r>
    </w:p>
    <w:bookmarkEnd w:id="161"/>
    <w:bookmarkStart w:name="z194" w:id="162"/>
    <w:p>
      <w:pPr>
        <w:spacing w:after="0"/>
        <w:ind w:left="0"/>
        <w:jc w:val="both"/>
      </w:pPr>
      <w:r>
        <w:rPr>
          <w:rFonts w:ascii="Times New Roman"/>
          <w:b w:val="false"/>
          <w:i w:val="false"/>
          <w:color w:val="000000"/>
          <w:sz w:val="28"/>
        </w:rPr>
        <w:t>
      УНО (при наличии)_______________________</w:t>
      </w:r>
    </w:p>
    <w:bookmarkEnd w:id="162"/>
    <w:bookmarkStart w:name="z195" w:id="163"/>
    <w:p>
      <w:pPr>
        <w:spacing w:after="0"/>
        <w:ind w:left="0"/>
        <w:jc w:val="both"/>
      </w:pPr>
      <w:r>
        <w:rPr>
          <w:rFonts w:ascii="Times New Roman"/>
          <w:b w:val="false"/>
          <w:i w:val="false"/>
          <w:color w:val="000000"/>
          <w:sz w:val="28"/>
        </w:rPr>
        <w:t>
      Даю согласие на использование сведений, составляющих охраняемую законом тайну, на сбор, обработку моих персональных данных, а также на передачу их в Комитет по делам строительства и жилищно-коммунального хозяйства Республики Казахстан (БИН 141040008075) в рамках оказания государственной услуги посредством АИС ГГК.</w:t>
      </w:r>
    </w:p>
    <w:bookmarkEnd w:id="163"/>
    <w:bookmarkStart w:name="z196" w:id="164"/>
    <w:p>
      <w:pPr>
        <w:spacing w:after="0"/>
        <w:ind w:left="0"/>
        <w:jc w:val="both"/>
      </w:pPr>
      <w:r>
        <w:rPr>
          <w:rFonts w:ascii="Times New Roman"/>
          <w:b w:val="false"/>
          <w:i w:val="false"/>
          <w:color w:val="000000"/>
          <w:sz w:val="28"/>
        </w:rPr>
        <w:t>
      Сообщаем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164"/>
    <w:bookmarkStart w:name="z197" w:id="165"/>
    <w:p>
      <w:pPr>
        <w:spacing w:after="0"/>
        <w:ind w:left="0"/>
        <w:jc w:val="both"/>
      </w:pPr>
      <w:r>
        <w:rPr>
          <w:rFonts w:ascii="Times New Roman"/>
          <w:b w:val="false"/>
          <w:i w:val="false"/>
          <w:color w:val="000000"/>
          <w:sz w:val="28"/>
        </w:rPr>
        <w:t>
      Перечень собираемых данных: ИИН, БИН, номер телефона.</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