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e1eece" w14:textId="2e1eec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цифрового развития, инноваций и аэрокосмической промышленности Республики Казахстан от 30 сентября 2024 года № 609/НҚ "Об утверждении перечня национальных регистров"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27 декабря 2024 года № 852/НҚ. Утратил силу приказом и.о. Министра искусственного интеллекта и цифрового развития РК от 14.07.2026 № 414/НҚ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искусственного интеллекта и цифрового развития РК от 14.07.2026 </w:t>
      </w:r>
      <w:r>
        <w:rPr>
          <w:rFonts w:ascii="Times New Roman"/>
          <w:b w:val="false"/>
          <w:i w:val="false"/>
          <w:color w:val="ff0000"/>
          <w:sz w:val="28"/>
        </w:rPr>
        <w:t>№ 414/НҚ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30 сентября 2024 года № 609/НҚ "Об утверждении перечня национальных регистров" внести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национальных регистров, утвержденном указанным приказом, строку, порядковый номер 1, исключить.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архитектуры и политики цифровой трансформации Министерства цифрового развития, инноваций и аэрокосмической промышленности Республики Казахстан в установленном законодательном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