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026d" w14:textId="2580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закладке, обследованию и восстановлению пунктов и знаков государственных геодезических, нивелирных и гравиметрических сетей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11 апреля 2024 года № 222/НҚ</w:t>
      </w:r>
    </w:p>
    <w:p>
      <w:pPr>
        <w:spacing w:after="0"/>
        <w:ind w:left="0"/>
        <w:jc w:val="both"/>
      </w:pPr>
      <w:bookmarkStart w:name="z4" w:id="0"/>
      <w:r>
        <w:rPr>
          <w:rFonts w:ascii="Times New Roman"/>
          <w:b w:val="false"/>
          <w:i w:val="false"/>
          <w:color w:val="000000"/>
          <w:sz w:val="28"/>
        </w:rPr>
        <w:t xml:space="preserve">
      В соответствии с подпунктом 213-17)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закладке, обследованию и восстановлению пунктов и знаков государственных геодезических, нивелирных и гравиметрических сетей Республики Казахстан.</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p>
        </w:tc>
      </w:tr>
    </w:tbl>
    <w:bookmarkStart w:name="z13" w:id="7"/>
    <w:p>
      <w:pPr>
        <w:spacing w:after="0"/>
        <w:ind w:left="0"/>
        <w:jc w:val="left"/>
      </w:pPr>
      <w:r>
        <w:rPr>
          <w:rFonts w:ascii="Times New Roman"/>
          <w:b/>
          <w:i w:val="false"/>
          <w:color w:val="000000"/>
        </w:rPr>
        <w:t xml:space="preserve"> Инструкция по закладке, обследованию и восстановлению пунктов и знаков государственных геодезических, нивелирных и гравиметрических сетей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по закладке, обследованию и восстановлению пунктов и знаков государственных геодезических, нивелирных и гравиметрических сетей Республики Казахстан (далее – Инструкция) разработана в соответствии с подпунктом 213–17)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w:t>
      </w:r>
    </w:p>
    <w:bookmarkEnd w:id="9"/>
    <w:bookmarkStart w:name="z16" w:id="10"/>
    <w:p>
      <w:pPr>
        <w:spacing w:after="0"/>
        <w:ind w:left="0"/>
        <w:jc w:val="both"/>
      </w:pPr>
      <w:r>
        <w:rPr>
          <w:rFonts w:ascii="Times New Roman"/>
          <w:b w:val="false"/>
          <w:i w:val="false"/>
          <w:color w:val="000000"/>
          <w:sz w:val="28"/>
        </w:rPr>
        <w:t>
      2. В Инструкции используются следующие понятия:</w:t>
      </w:r>
    </w:p>
    <w:bookmarkEnd w:id="10"/>
    <w:bookmarkStart w:name="z17" w:id="11"/>
    <w:p>
      <w:pPr>
        <w:spacing w:after="0"/>
        <w:ind w:left="0"/>
        <w:jc w:val="both"/>
      </w:pPr>
      <w:r>
        <w:rPr>
          <w:rFonts w:ascii="Times New Roman"/>
          <w:b w:val="false"/>
          <w:i w:val="false"/>
          <w:color w:val="000000"/>
          <w:sz w:val="28"/>
        </w:rPr>
        <w:t>
      1) геодезический пункт – инженерная конструкция, закрепляющая точку земной поверхности с определенными координатами и (или) высотами, и (или) значениями силы тяжести;</w:t>
      </w:r>
    </w:p>
    <w:bookmarkEnd w:id="11"/>
    <w:bookmarkStart w:name="z18" w:id="12"/>
    <w:p>
      <w:pPr>
        <w:spacing w:after="0"/>
        <w:ind w:left="0"/>
        <w:jc w:val="both"/>
      </w:pPr>
      <w:r>
        <w:rPr>
          <w:rFonts w:ascii="Times New Roman"/>
          <w:b w:val="false"/>
          <w:i w:val="false"/>
          <w:color w:val="000000"/>
          <w:sz w:val="28"/>
        </w:rPr>
        <w:t>
      2) геодезическая сеть – совокупность геодезических пунктов, положение которых на земной поверхности определено на основании геодезических измерений в общей для них системе отсчета геодезических координат;</w:t>
      </w:r>
    </w:p>
    <w:bookmarkEnd w:id="12"/>
    <w:bookmarkStart w:name="z19" w:id="13"/>
    <w:p>
      <w:pPr>
        <w:spacing w:after="0"/>
        <w:ind w:left="0"/>
        <w:jc w:val="both"/>
      </w:pPr>
      <w:r>
        <w:rPr>
          <w:rFonts w:ascii="Times New Roman"/>
          <w:b w:val="false"/>
          <w:i w:val="false"/>
          <w:color w:val="000000"/>
          <w:sz w:val="28"/>
        </w:rPr>
        <w:t>
      3) гравиметрическая сеть – совокупность геодезических пунктов с известными значениями ускорения силы тяжести в общей для них гравиметрической системе отсчета;</w:t>
      </w:r>
    </w:p>
    <w:bookmarkEnd w:id="13"/>
    <w:bookmarkStart w:name="z20" w:id="14"/>
    <w:p>
      <w:pPr>
        <w:spacing w:after="0"/>
        <w:ind w:left="0"/>
        <w:jc w:val="both"/>
      </w:pPr>
      <w:r>
        <w:rPr>
          <w:rFonts w:ascii="Times New Roman"/>
          <w:b w:val="false"/>
          <w:i w:val="false"/>
          <w:color w:val="000000"/>
          <w:sz w:val="28"/>
        </w:rPr>
        <w:t>
      4) масштаб – отношение длины линии на карте или плане к горизонтальной ее проекции на местности;</w:t>
      </w:r>
    </w:p>
    <w:bookmarkEnd w:id="14"/>
    <w:bookmarkStart w:name="z21" w:id="15"/>
    <w:p>
      <w:pPr>
        <w:spacing w:after="0"/>
        <w:ind w:left="0"/>
        <w:jc w:val="both"/>
      </w:pPr>
      <w:r>
        <w:rPr>
          <w:rFonts w:ascii="Times New Roman"/>
          <w:b w:val="false"/>
          <w:i w:val="false"/>
          <w:color w:val="000000"/>
          <w:sz w:val="28"/>
        </w:rPr>
        <w:t>
      5) осударственная геодезическая сеть – геодезическая сеть, используемая в целях установления и (или) распространения государственной координатной системы отсчета;</w:t>
      </w:r>
    </w:p>
    <w:bookmarkEnd w:id="15"/>
    <w:bookmarkStart w:name="z22" w:id="16"/>
    <w:p>
      <w:pPr>
        <w:spacing w:after="0"/>
        <w:ind w:left="0"/>
        <w:jc w:val="both"/>
      </w:pPr>
      <w:r>
        <w:rPr>
          <w:rFonts w:ascii="Times New Roman"/>
          <w:b w:val="false"/>
          <w:i w:val="false"/>
          <w:color w:val="000000"/>
          <w:sz w:val="28"/>
        </w:rPr>
        <w:t>
      6) государственная нивелирная сеть – нивелирная сеть, используемая в целях установления и (или) распространения государственной системы отсчета высот;</w:t>
      </w:r>
    </w:p>
    <w:bookmarkEnd w:id="16"/>
    <w:bookmarkStart w:name="z23" w:id="17"/>
    <w:p>
      <w:pPr>
        <w:spacing w:after="0"/>
        <w:ind w:left="0"/>
        <w:jc w:val="both"/>
      </w:pPr>
      <w:r>
        <w:rPr>
          <w:rFonts w:ascii="Times New Roman"/>
          <w:b w:val="false"/>
          <w:i w:val="false"/>
          <w:color w:val="000000"/>
          <w:sz w:val="28"/>
        </w:rPr>
        <w:t>
      7) нивелирная сеть – совокупность геодезических пунктов, высоты которых определены в общей для них системе отсчета высот;</w:t>
      </w:r>
    </w:p>
    <w:bookmarkEnd w:id="17"/>
    <w:bookmarkStart w:name="z24" w:id="18"/>
    <w:p>
      <w:pPr>
        <w:spacing w:after="0"/>
        <w:ind w:left="0"/>
        <w:jc w:val="both"/>
      </w:pPr>
      <w:r>
        <w:rPr>
          <w:rFonts w:ascii="Times New Roman"/>
          <w:b w:val="false"/>
          <w:i w:val="false"/>
          <w:color w:val="000000"/>
          <w:sz w:val="28"/>
        </w:rPr>
        <w:t>
      8) рекогносцировка – технологический процесс, заключающийся в определении на месте степени готовности объекта геодезических или топографических работ к проведению этих работ;</w:t>
      </w:r>
    </w:p>
    <w:bookmarkEnd w:id="18"/>
    <w:bookmarkStart w:name="z25" w:id="19"/>
    <w:p>
      <w:pPr>
        <w:spacing w:after="0"/>
        <w:ind w:left="0"/>
        <w:jc w:val="both"/>
      </w:pPr>
      <w:r>
        <w:rPr>
          <w:rFonts w:ascii="Times New Roman"/>
          <w:b w:val="false"/>
          <w:i w:val="false"/>
          <w:color w:val="000000"/>
          <w:sz w:val="28"/>
        </w:rPr>
        <w:t>
      9) абрис – чертеж, составляемый исполнителем работ непосредственно на объекте;</w:t>
      </w:r>
    </w:p>
    <w:bookmarkEnd w:id="19"/>
    <w:bookmarkStart w:name="z26" w:id="20"/>
    <w:p>
      <w:pPr>
        <w:spacing w:after="0"/>
        <w:ind w:left="0"/>
        <w:jc w:val="both"/>
      </w:pPr>
      <w:r>
        <w:rPr>
          <w:rFonts w:ascii="Times New Roman"/>
          <w:b w:val="false"/>
          <w:i w:val="false"/>
          <w:color w:val="000000"/>
          <w:sz w:val="28"/>
        </w:rPr>
        <w:t>
      10) метаданные – информация, описывающая наборы пространственных данных;</w:t>
      </w:r>
    </w:p>
    <w:bookmarkEnd w:id="20"/>
    <w:bookmarkStart w:name="z27" w:id="21"/>
    <w:p>
      <w:pPr>
        <w:spacing w:after="0"/>
        <w:ind w:left="0"/>
        <w:jc w:val="both"/>
      </w:pPr>
      <w:r>
        <w:rPr>
          <w:rFonts w:ascii="Times New Roman"/>
          <w:b w:val="false"/>
          <w:i w:val="false"/>
          <w:color w:val="000000"/>
          <w:sz w:val="28"/>
        </w:rPr>
        <w:t>
      11) государственное предприятие – подведомственная организация уполномоченного органа, осуществляющая производство топографо-геодезических и картографических работ в соответствии с законодательством о государственном имуществе.</w:t>
      </w:r>
    </w:p>
    <w:bookmarkEnd w:id="21"/>
    <w:bookmarkStart w:name="z28" w:id="22"/>
    <w:p>
      <w:pPr>
        <w:spacing w:after="0"/>
        <w:ind w:left="0"/>
        <w:jc w:val="left"/>
      </w:pPr>
      <w:r>
        <w:rPr>
          <w:rFonts w:ascii="Times New Roman"/>
          <w:b/>
          <w:i w:val="false"/>
          <w:color w:val="000000"/>
        </w:rPr>
        <w:t xml:space="preserve"> Глава 2. Закладка пунктов и знаков государственных геодезических, нивелирных и гравиметрических сетей</w:t>
      </w:r>
    </w:p>
    <w:bookmarkEnd w:id="22"/>
    <w:bookmarkStart w:name="z29" w:id="23"/>
    <w:p>
      <w:pPr>
        <w:spacing w:after="0"/>
        <w:ind w:left="0"/>
        <w:jc w:val="both"/>
      </w:pPr>
      <w:r>
        <w:rPr>
          <w:rFonts w:ascii="Times New Roman"/>
          <w:b w:val="false"/>
          <w:i w:val="false"/>
          <w:color w:val="000000"/>
          <w:sz w:val="28"/>
        </w:rPr>
        <w:t>
      3. В Инструкции установлены единые требования к работам по закладке центров и реперов на пунктах геодезической и нивелирной сетей, к типовым конструкциям центров и реперов для различных физико-географических зон как на застроенных, так и на незастроенных территориях.</w:t>
      </w:r>
    </w:p>
    <w:bookmarkEnd w:id="23"/>
    <w:bookmarkStart w:name="z30" w:id="24"/>
    <w:p>
      <w:pPr>
        <w:spacing w:after="0"/>
        <w:ind w:left="0"/>
        <w:jc w:val="both"/>
      </w:pPr>
      <w:r>
        <w:rPr>
          <w:rFonts w:ascii="Times New Roman"/>
          <w:b w:val="false"/>
          <w:i w:val="false"/>
          <w:color w:val="000000"/>
          <w:sz w:val="28"/>
        </w:rPr>
        <w:t>
      4. Изготовление и закладка геодезических центров и реперов обеспечивает сохранность и неподвижность закрепленных точек в плановом и высотном положении.</w:t>
      </w:r>
    </w:p>
    <w:bookmarkEnd w:id="24"/>
    <w:bookmarkStart w:name="z31" w:id="25"/>
    <w:p>
      <w:pPr>
        <w:spacing w:after="0"/>
        <w:ind w:left="0"/>
        <w:jc w:val="both"/>
      </w:pPr>
      <w:r>
        <w:rPr>
          <w:rFonts w:ascii="Times New Roman"/>
          <w:b w:val="false"/>
          <w:i w:val="false"/>
          <w:color w:val="000000"/>
          <w:sz w:val="28"/>
        </w:rPr>
        <w:t>
      Геодезическому центру необходимо соответствовать требованию по устойчивости к пучению, механическим нагрузкам и химическому воздействию грунтового раствора.</w:t>
      </w:r>
    </w:p>
    <w:bookmarkEnd w:id="25"/>
    <w:bookmarkStart w:name="z32" w:id="26"/>
    <w:p>
      <w:pPr>
        <w:spacing w:after="0"/>
        <w:ind w:left="0"/>
        <w:jc w:val="both"/>
      </w:pPr>
      <w:r>
        <w:rPr>
          <w:rFonts w:ascii="Times New Roman"/>
          <w:b w:val="false"/>
          <w:i w:val="false"/>
          <w:color w:val="000000"/>
          <w:sz w:val="28"/>
        </w:rPr>
        <w:t xml:space="preserve">
      5. Типовые конструкции центров и реперов выбирают с учетом климатических и физико-географических условий зон, а также со схемами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p>
    <w:bookmarkEnd w:id="26"/>
    <w:bookmarkStart w:name="z33" w:id="27"/>
    <w:p>
      <w:pPr>
        <w:spacing w:after="0"/>
        <w:ind w:left="0"/>
        <w:jc w:val="both"/>
      </w:pPr>
      <w:r>
        <w:rPr>
          <w:rFonts w:ascii="Times New Roman"/>
          <w:b w:val="false"/>
          <w:i w:val="false"/>
          <w:color w:val="000000"/>
          <w:sz w:val="28"/>
        </w:rPr>
        <w:t>
      В районах с глубиной промерзания грунта менее 75 см нивелирные реперы и геодезические центры устанавливают на глубину 120 см, во всех остальных случаях в области сезонного промерзания грунтов глубину закладки центров З вычисляют по формуле З = Г + 50 см.</w:t>
      </w:r>
    </w:p>
    <w:bookmarkEnd w:id="27"/>
    <w:bookmarkStart w:name="z34" w:id="28"/>
    <w:p>
      <w:pPr>
        <w:spacing w:after="0"/>
        <w:ind w:left="0"/>
        <w:jc w:val="both"/>
      </w:pPr>
      <w:r>
        <w:rPr>
          <w:rFonts w:ascii="Times New Roman"/>
          <w:b w:val="false"/>
          <w:i w:val="false"/>
          <w:color w:val="000000"/>
          <w:sz w:val="28"/>
        </w:rPr>
        <w:t>
      6. Особенности закладки и изготовления центров и реперов при создании геодезических сетей, выполнении инженерно–геодезических и маркшейдерских работ, а также при восстановлении геодезических сетей регламентируется настоящей Инструкцией.</w:t>
      </w:r>
    </w:p>
    <w:bookmarkEnd w:id="28"/>
    <w:bookmarkStart w:name="z35" w:id="29"/>
    <w:p>
      <w:pPr>
        <w:spacing w:after="0"/>
        <w:ind w:left="0"/>
        <w:jc w:val="both"/>
      </w:pPr>
      <w:r>
        <w:rPr>
          <w:rFonts w:ascii="Times New Roman"/>
          <w:b w:val="false"/>
          <w:i w:val="false"/>
          <w:color w:val="000000"/>
          <w:sz w:val="28"/>
        </w:rPr>
        <w:t>
      7. Перед закладкой центров и реперов в области многолетней мерзлоты (прерывистой мерзлоты) необходимо производить рекогносцировку мест закладки центров и реперов вне зависимости от класса работ.</w:t>
      </w:r>
    </w:p>
    <w:bookmarkEnd w:id="29"/>
    <w:bookmarkStart w:name="z36" w:id="30"/>
    <w:p>
      <w:pPr>
        <w:spacing w:after="0"/>
        <w:ind w:left="0"/>
        <w:jc w:val="both"/>
      </w:pPr>
      <w:r>
        <w:rPr>
          <w:rFonts w:ascii="Times New Roman"/>
          <w:b w:val="false"/>
          <w:i w:val="false"/>
          <w:color w:val="000000"/>
          <w:sz w:val="28"/>
        </w:rPr>
        <w:t>
      8. Закладку центров и реперов выполняют с помощью механических средств. Допускается закладка центров и реперов котлованным способом.</w:t>
      </w:r>
    </w:p>
    <w:bookmarkEnd w:id="30"/>
    <w:bookmarkStart w:name="z37" w:id="31"/>
    <w:p>
      <w:pPr>
        <w:spacing w:after="0"/>
        <w:ind w:left="0"/>
        <w:jc w:val="both"/>
      </w:pPr>
      <w:r>
        <w:rPr>
          <w:rFonts w:ascii="Times New Roman"/>
          <w:b w:val="false"/>
          <w:i w:val="false"/>
          <w:color w:val="000000"/>
          <w:sz w:val="28"/>
        </w:rPr>
        <w:t>
      На каждый заложенный и обследованный геодезический пункт составляют или уточняют составленные ранее абрис и описание. В населенных пунктах, фотографируют целиком здание и отдельно его часть, где находится центр или репер. На фотографии требуется присутствие номера геодезического пункта в качестве изображения При фотографировании с помощью смартфона включают функцию записи координат в метаданные Exif фотографии. При выгрузке фотографий со смартфона необходимо обеспечить сохранность метаданных Exif.</w:t>
      </w:r>
    </w:p>
    <w:bookmarkEnd w:id="31"/>
    <w:bookmarkStart w:name="z38" w:id="32"/>
    <w:p>
      <w:pPr>
        <w:spacing w:after="0"/>
        <w:ind w:left="0"/>
        <w:jc w:val="both"/>
      </w:pPr>
      <w:r>
        <w:rPr>
          <w:rFonts w:ascii="Times New Roman"/>
          <w:b w:val="false"/>
          <w:i w:val="false"/>
          <w:color w:val="000000"/>
          <w:sz w:val="28"/>
        </w:rPr>
        <w:t>
      9. По окончании закладки центров и реперов представляют следующие документы:</w:t>
      </w:r>
    </w:p>
    <w:bookmarkEnd w:id="32"/>
    <w:bookmarkStart w:name="z39" w:id="33"/>
    <w:p>
      <w:pPr>
        <w:spacing w:after="0"/>
        <w:ind w:left="0"/>
        <w:jc w:val="both"/>
      </w:pPr>
      <w:r>
        <w:rPr>
          <w:rFonts w:ascii="Times New Roman"/>
          <w:b w:val="false"/>
          <w:i w:val="false"/>
          <w:color w:val="000000"/>
          <w:sz w:val="28"/>
        </w:rPr>
        <w:t>
      пояснительную записку по выполненным работам;</w:t>
      </w:r>
    </w:p>
    <w:bookmarkEnd w:id="33"/>
    <w:bookmarkStart w:name="z40" w:id="34"/>
    <w:p>
      <w:pPr>
        <w:spacing w:after="0"/>
        <w:ind w:left="0"/>
        <w:jc w:val="both"/>
      </w:pPr>
      <w:r>
        <w:rPr>
          <w:rFonts w:ascii="Times New Roman"/>
          <w:b w:val="false"/>
          <w:i w:val="false"/>
          <w:color w:val="000000"/>
          <w:sz w:val="28"/>
        </w:rPr>
        <w:t>
      журнал закладки вековых, фундаментальных реперов согласно приложению 3 к настоящей инструкции, в котором указывают координаты репера с точностью не менее 1,0 м;</w:t>
      </w:r>
    </w:p>
    <w:bookmarkEnd w:id="34"/>
    <w:bookmarkStart w:name="z41" w:id="35"/>
    <w:p>
      <w:pPr>
        <w:spacing w:after="0"/>
        <w:ind w:left="0"/>
        <w:jc w:val="both"/>
      </w:pPr>
      <w:r>
        <w:rPr>
          <w:rFonts w:ascii="Times New Roman"/>
          <w:b w:val="false"/>
          <w:i w:val="false"/>
          <w:color w:val="000000"/>
          <w:sz w:val="28"/>
        </w:rPr>
        <w:t xml:space="preserve">
      карточку постройки, обследования, восстановления геодезического пункта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35"/>
    <w:bookmarkStart w:name="z42" w:id="36"/>
    <w:p>
      <w:pPr>
        <w:spacing w:after="0"/>
        <w:ind w:left="0"/>
        <w:jc w:val="both"/>
      </w:pPr>
      <w:r>
        <w:rPr>
          <w:rFonts w:ascii="Times New Roman"/>
          <w:b w:val="false"/>
          <w:i w:val="false"/>
          <w:color w:val="000000"/>
          <w:sz w:val="28"/>
        </w:rPr>
        <w:t>
      карточку закладки пунктов, триангуляции, полигонометрии, нивелирования. На карточке абрис можно заменить картой масштаба 1:25 000 и крупнее с нанесением на ней пунктов;</w:t>
      </w:r>
    </w:p>
    <w:bookmarkEnd w:id="36"/>
    <w:bookmarkStart w:name="z43" w:id="37"/>
    <w:p>
      <w:pPr>
        <w:spacing w:after="0"/>
        <w:ind w:left="0"/>
        <w:jc w:val="both"/>
      </w:pPr>
      <w:r>
        <w:rPr>
          <w:rFonts w:ascii="Times New Roman"/>
          <w:b w:val="false"/>
          <w:i w:val="false"/>
          <w:color w:val="000000"/>
          <w:sz w:val="28"/>
        </w:rPr>
        <w:t>
      список заложенных центров, реперов и схему их расположения на карте масштаба 1:100 000 для уполномоченного органа в сфере геодезии, картографии и пространственных данных;</w:t>
      </w:r>
    </w:p>
    <w:bookmarkEnd w:id="37"/>
    <w:bookmarkStart w:name="z44" w:id="38"/>
    <w:p>
      <w:pPr>
        <w:spacing w:after="0"/>
        <w:ind w:left="0"/>
        <w:jc w:val="both"/>
      </w:pPr>
      <w:r>
        <w:rPr>
          <w:rFonts w:ascii="Times New Roman"/>
          <w:b w:val="false"/>
          <w:i w:val="false"/>
          <w:color w:val="000000"/>
          <w:sz w:val="28"/>
        </w:rPr>
        <w:t>
      акты о сдаче геодезических пунктов для наблюдения за сохранностью;</w:t>
      </w:r>
    </w:p>
    <w:bookmarkEnd w:id="38"/>
    <w:bookmarkStart w:name="z45" w:id="39"/>
    <w:p>
      <w:pPr>
        <w:spacing w:after="0"/>
        <w:ind w:left="0"/>
        <w:jc w:val="both"/>
      </w:pPr>
      <w:r>
        <w:rPr>
          <w:rFonts w:ascii="Times New Roman"/>
          <w:b w:val="false"/>
          <w:i w:val="false"/>
          <w:color w:val="000000"/>
          <w:sz w:val="28"/>
        </w:rPr>
        <w:t>
      материалы геологического обследования мест закладки вековых и фундаментальных реперов, а также мест закладки других центров и реперов, где такие обследования проводились. Масштаб абриса выбирают с таким расчетом, чтобы на нем поместились ближайшие ориентиры, указанные в описании геодезического пункта. Абрисы составляют по промерам выполненным при закладке, по картам и аэроснимкам в условных знаках. Если вблизи геодезического пункта или репера нет надежных ориентиров, то привязку центров выполняют инструментально.</w:t>
      </w:r>
    </w:p>
    <w:bookmarkEnd w:id="39"/>
    <w:bookmarkStart w:name="z46" w:id="40"/>
    <w:p>
      <w:pPr>
        <w:spacing w:after="0"/>
        <w:ind w:left="0"/>
        <w:jc w:val="both"/>
      </w:pPr>
      <w:r>
        <w:rPr>
          <w:rFonts w:ascii="Times New Roman"/>
          <w:b w:val="false"/>
          <w:i w:val="false"/>
          <w:color w:val="000000"/>
          <w:sz w:val="28"/>
        </w:rPr>
        <w:t>
      Использовать в качестве ориентиров на местности предметы, которые могут изменить свое положение, не допускается.</w:t>
      </w:r>
    </w:p>
    <w:bookmarkEnd w:id="40"/>
    <w:bookmarkStart w:name="z47" w:id="41"/>
    <w:p>
      <w:pPr>
        <w:spacing w:after="0"/>
        <w:ind w:left="0"/>
        <w:jc w:val="left"/>
      </w:pPr>
      <w:r>
        <w:rPr>
          <w:rFonts w:ascii="Times New Roman"/>
          <w:b/>
          <w:i w:val="false"/>
          <w:color w:val="000000"/>
        </w:rPr>
        <w:t xml:space="preserve"> Параграф 1. Определение глубин промерзания и протаивания грунтов</w:t>
      </w:r>
    </w:p>
    <w:bookmarkEnd w:id="41"/>
    <w:bookmarkStart w:name="z48" w:id="42"/>
    <w:p>
      <w:pPr>
        <w:spacing w:after="0"/>
        <w:ind w:left="0"/>
        <w:jc w:val="both"/>
      </w:pPr>
      <w:r>
        <w:rPr>
          <w:rFonts w:ascii="Times New Roman"/>
          <w:b w:val="false"/>
          <w:i w:val="false"/>
          <w:color w:val="000000"/>
          <w:sz w:val="28"/>
        </w:rPr>
        <w:t xml:space="preserve">
      10. Для определения глубин закладки центров и реперов пользуются специальной схемой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При составлении схемы учитывают деформации от пучения грунта, для районов с сухим климатом, где промерзание не вызывает пучения грунта. Для районов с неблагоприятными условиями, влияющими на устойчивость центров и реперов, глубина промерзания увеличена на 30 – 40 см против фактической.</w:t>
      </w:r>
    </w:p>
    <w:bookmarkEnd w:id="42"/>
    <w:bookmarkStart w:name="z49" w:id="43"/>
    <w:p>
      <w:pPr>
        <w:spacing w:after="0"/>
        <w:ind w:left="0"/>
        <w:jc w:val="both"/>
      </w:pPr>
      <w:r>
        <w:rPr>
          <w:rFonts w:ascii="Times New Roman"/>
          <w:b w:val="false"/>
          <w:i w:val="false"/>
          <w:color w:val="000000"/>
          <w:sz w:val="28"/>
        </w:rPr>
        <w:t>
      11. Численные значения глубины промерзания и протаивания, приведенные на схеме, относятся к суглинистым грунтам с влажностью от 15 до 30 % при условии равнинного рельефа местности, находящейся на высотах до 500 м, естественного снежного и частично нарушенного дернового покрова. Глубина промерзания грунта в горных районах увеличивается на 50 см на каждые 1000 м высоты при закладке центров и реперов в этих районах.</w:t>
      </w:r>
    </w:p>
    <w:bookmarkEnd w:id="43"/>
    <w:bookmarkStart w:name="z50" w:id="44"/>
    <w:p>
      <w:pPr>
        <w:spacing w:after="0"/>
        <w:ind w:left="0"/>
        <w:jc w:val="both"/>
      </w:pPr>
      <w:r>
        <w:rPr>
          <w:rFonts w:ascii="Times New Roman"/>
          <w:b w:val="false"/>
          <w:i w:val="false"/>
          <w:color w:val="000000"/>
          <w:sz w:val="28"/>
        </w:rPr>
        <w:t>
      12. Область сезонного промерзания грунтов делится на две зоны: южную – наиболее благоприятную для устойчивости центров и реперов – и северную – менее благоприятную из–за значительного увлажнения грунта. Граница между южной и северной зонами выделена согласно приложению 1 к настоящей Инструкции.</w:t>
      </w:r>
    </w:p>
    <w:bookmarkEnd w:id="44"/>
    <w:bookmarkStart w:name="z51" w:id="45"/>
    <w:p>
      <w:pPr>
        <w:spacing w:after="0"/>
        <w:ind w:left="0"/>
        <w:jc w:val="both"/>
      </w:pPr>
      <w:r>
        <w:rPr>
          <w:rFonts w:ascii="Times New Roman"/>
          <w:b w:val="false"/>
          <w:i w:val="false"/>
          <w:color w:val="000000"/>
          <w:sz w:val="28"/>
        </w:rPr>
        <w:t xml:space="preserve">
      Область многолетней мерзлоты включает две зоны: южную и северную. Южная зона неблагоприятна по мерзлотным условиям; северная зона наиболее благоприятна для устойчивости центров и реперов, она характеризуется глубиной протаивания грунта до 1,25 м и сливающимися многолетнемерзлыми грунтами. </w:t>
      </w:r>
    </w:p>
    <w:bookmarkEnd w:id="45"/>
    <w:bookmarkStart w:name="z52" w:id="46"/>
    <w:p>
      <w:pPr>
        <w:spacing w:after="0"/>
        <w:ind w:left="0"/>
        <w:jc w:val="both"/>
      </w:pPr>
      <w:r>
        <w:rPr>
          <w:rFonts w:ascii="Times New Roman"/>
          <w:b w:val="false"/>
          <w:i w:val="false"/>
          <w:color w:val="000000"/>
          <w:sz w:val="28"/>
        </w:rPr>
        <w:t>
      Область применения центров и реперов, предназначенных для области сезонного промерзания грунтов, ограничена с севера двойной жирной линией. Область применения центров и реперов с многодисковыми якорями, закладываемыми в пробуренные или протаянные скважины, ограничена с юга одинарной жирной линией.</w:t>
      </w:r>
    </w:p>
    <w:bookmarkEnd w:id="46"/>
    <w:bookmarkStart w:name="z53" w:id="47"/>
    <w:p>
      <w:pPr>
        <w:spacing w:after="0"/>
        <w:ind w:left="0"/>
        <w:jc w:val="both"/>
      </w:pPr>
      <w:r>
        <w:rPr>
          <w:rFonts w:ascii="Times New Roman"/>
          <w:b w:val="false"/>
          <w:i w:val="false"/>
          <w:color w:val="000000"/>
          <w:sz w:val="28"/>
        </w:rPr>
        <w:t>
      13. При рекогносцировке для определения максимальной глубины протаивания в области многолетнемерзлых пород применяют щупы, бурение или шурфование. Полную глубину протаивания (Н) определяют по формуле</w:t>
      </w:r>
    </w:p>
    <w:bookmarkEnd w:id="47"/>
    <w:bookmarkStart w:name="z54" w:id="48"/>
    <w:p>
      <w:pPr>
        <w:spacing w:after="0"/>
        <w:ind w:left="0"/>
        <w:jc w:val="both"/>
      </w:pPr>
      <w:r>
        <w:rPr>
          <w:rFonts w:ascii="Times New Roman"/>
          <w:b w:val="false"/>
          <w:i w:val="false"/>
          <w:color w:val="000000"/>
          <w:sz w:val="28"/>
        </w:rPr>
        <w:t>
      Н = h/п,</w:t>
      </w:r>
    </w:p>
    <w:bookmarkEnd w:id="48"/>
    <w:bookmarkStart w:name="z55" w:id="49"/>
    <w:p>
      <w:pPr>
        <w:spacing w:after="0"/>
        <w:ind w:left="0"/>
        <w:jc w:val="both"/>
      </w:pPr>
      <w:r>
        <w:rPr>
          <w:rFonts w:ascii="Times New Roman"/>
          <w:b w:val="false"/>
          <w:i w:val="false"/>
          <w:color w:val="000000"/>
          <w:sz w:val="28"/>
        </w:rPr>
        <w:t xml:space="preserve">
      Значениям h и п следует отличаться от нуля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Надежность определения полной глубины протаивания по приведенной выше формуле увеличивается к осени.</w:t>
      </w:r>
    </w:p>
    <w:bookmarkEnd w:id="49"/>
    <w:bookmarkStart w:name="z56" w:id="50"/>
    <w:p>
      <w:pPr>
        <w:spacing w:after="0"/>
        <w:ind w:left="0"/>
        <w:jc w:val="both"/>
      </w:pPr>
      <w:r>
        <w:rPr>
          <w:rFonts w:ascii="Times New Roman"/>
          <w:b w:val="false"/>
          <w:i w:val="false"/>
          <w:color w:val="000000"/>
          <w:sz w:val="28"/>
        </w:rPr>
        <w:t>
      14. Все центры и реперы объединены в следующие группы:</w:t>
      </w:r>
    </w:p>
    <w:bookmarkEnd w:id="50"/>
    <w:bookmarkStart w:name="z57" w:id="51"/>
    <w:p>
      <w:pPr>
        <w:spacing w:after="0"/>
        <w:ind w:left="0"/>
        <w:jc w:val="both"/>
      </w:pPr>
      <w:r>
        <w:rPr>
          <w:rFonts w:ascii="Times New Roman"/>
          <w:b w:val="false"/>
          <w:i w:val="false"/>
          <w:color w:val="000000"/>
          <w:sz w:val="28"/>
        </w:rPr>
        <w:t>
      1) для области сезонного промерзания грунтов:</w:t>
      </w:r>
    </w:p>
    <w:bookmarkEnd w:id="51"/>
    <w:bookmarkStart w:name="z58" w:id="52"/>
    <w:p>
      <w:pPr>
        <w:spacing w:after="0"/>
        <w:ind w:left="0"/>
        <w:jc w:val="both"/>
      </w:pPr>
      <w:r>
        <w:rPr>
          <w:rFonts w:ascii="Times New Roman"/>
          <w:b w:val="false"/>
          <w:i w:val="false"/>
          <w:color w:val="000000"/>
          <w:sz w:val="28"/>
        </w:rPr>
        <w:t xml:space="preserve">
      анкерные центры (типы 3, 158, 160, 161, 162, 177, 180); </w:t>
      </w:r>
    </w:p>
    <w:bookmarkEnd w:id="52"/>
    <w:bookmarkStart w:name="z59" w:id="53"/>
    <w:p>
      <w:pPr>
        <w:spacing w:after="0"/>
        <w:ind w:left="0"/>
        <w:jc w:val="both"/>
      </w:pPr>
      <w:r>
        <w:rPr>
          <w:rFonts w:ascii="Times New Roman"/>
          <w:b w:val="false"/>
          <w:i w:val="false"/>
          <w:color w:val="000000"/>
          <w:sz w:val="28"/>
        </w:rPr>
        <w:t xml:space="preserve">
      свайный центр (тип 147); </w:t>
      </w:r>
    </w:p>
    <w:bookmarkEnd w:id="53"/>
    <w:bookmarkStart w:name="z60" w:id="54"/>
    <w:p>
      <w:pPr>
        <w:spacing w:after="0"/>
        <w:ind w:left="0"/>
        <w:jc w:val="both"/>
      </w:pPr>
      <w:r>
        <w:rPr>
          <w:rFonts w:ascii="Times New Roman"/>
          <w:b w:val="false"/>
          <w:i w:val="false"/>
          <w:color w:val="000000"/>
          <w:sz w:val="28"/>
        </w:rPr>
        <w:t>
      центры, закладываемые бурением или забивкой (типы 15, 175, 181, 183);</w:t>
      </w:r>
    </w:p>
    <w:bookmarkEnd w:id="54"/>
    <w:bookmarkStart w:name="z61" w:id="55"/>
    <w:p>
      <w:pPr>
        <w:spacing w:after="0"/>
        <w:ind w:left="0"/>
        <w:jc w:val="both"/>
      </w:pPr>
      <w:r>
        <w:rPr>
          <w:rFonts w:ascii="Times New Roman"/>
          <w:b w:val="false"/>
          <w:i w:val="false"/>
          <w:color w:val="000000"/>
          <w:sz w:val="28"/>
        </w:rPr>
        <w:t>
      стенной центр (типы 143, 144).</w:t>
      </w:r>
    </w:p>
    <w:bookmarkEnd w:id="55"/>
    <w:bookmarkStart w:name="z62" w:id="56"/>
    <w:p>
      <w:pPr>
        <w:spacing w:after="0"/>
        <w:ind w:left="0"/>
        <w:jc w:val="both"/>
      </w:pPr>
      <w:r>
        <w:rPr>
          <w:rFonts w:ascii="Times New Roman"/>
          <w:b w:val="false"/>
          <w:i w:val="false"/>
          <w:color w:val="000000"/>
          <w:sz w:val="28"/>
        </w:rPr>
        <w:t>
      Центры, закладываемые в области сезонного промерзания грунтов, различаются по глубине закладки и размерам якоря. При глубине промерзания грунта менее 200 см геодезические центры имеют две марки (тип 3), при глубине промерзания более 200 см – одну марку (тип 160);</w:t>
      </w:r>
    </w:p>
    <w:bookmarkEnd w:id="56"/>
    <w:bookmarkStart w:name="z63" w:id="57"/>
    <w:p>
      <w:pPr>
        <w:spacing w:after="0"/>
        <w:ind w:left="0"/>
        <w:jc w:val="both"/>
      </w:pPr>
      <w:r>
        <w:rPr>
          <w:rFonts w:ascii="Times New Roman"/>
          <w:b w:val="false"/>
          <w:i w:val="false"/>
          <w:color w:val="000000"/>
          <w:sz w:val="28"/>
        </w:rPr>
        <w:t>
      2) для области многолетней мерзлоты:</w:t>
      </w:r>
    </w:p>
    <w:bookmarkEnd w:id="57"/>
    <w:bookmarkStart w:name="z64" w:id="58"/>
    <w:p>
      <w:pPr>
        <w:spacing w:after="0"/>
        <w:ind w:left="0"/>
        <w:jc w:val="both"/>
      </w:pPr>
      <w:r>
        <w:rPr>
          <w:rFonts w:ascii="Times New Roman"/>
          <w:b w:val="false"/>
          <w:i w:val="false"/>
          <w:color w:val="000000"/>
          <w:sz w:val="28"/>
        </w:rPr>
        <w:t>
      центры, закладываемые бурением (типы 150, 178);</w:t>
      </w:r>
    </w:p>
    <w:bookmarkEnd w:id="58"/>
    <w:bookmarkStart w:name="z65" w:id="59"/>
    <w:p>
      <w:pPr>
        <w:spacing w:after="0"/>
        <w:ind w:left="0"/>
        <w:jc w:val="both"/>
      </w:pPr>
      <w:r>
        <w:rPr>
          <w:rFonts w:ascii="Times New Roman"/>
          <w:b w:val="false"/>
          <w:i w:val="false"/>
          <w:color w:val="000000"/>
          <w:sz w:val="28"/>
        </w:rPr>
        <w:t>
      анкерные центры, закладываемые в котлован (типы 165, 179);</w:t>
      </w:r>
    </w:p>
    <w:bookmarkEnd w:id="59"/>
    <w:bookmarkStart w:name="z66" w:id="60"/>
    <w:p>
      <w:pPr>
        <w:spacing w:after="0"/>
        <w:ind w:left="0"/>
        <w:jc w:val="both"/>
      </w:pPr>
      <w:r>
        <w:rPr>
          <w:rFonts w:ascii="Times New Roman"/>
          <w:b w:val="false"/>
          <w:i w:val="false"/>
          <w:color w:val="000000"/>
          <w:sz w:val="28"/>
        </w:rPr>
        <w:t>
      3) для других зон:</w:t>
      </w:r>
    </w:p>
    <w:bookmarkEnd w:id="60"/>
    <w:bookmarkStart w:name="z67" w:id="61"/>
    <w:p>
      <w:pPr>
        <w:spacing w:after="0"/>
        <w:ind w:left="0"/>
        <w:jc w:val="both"/>
      </w:pPr>
      <w:r>
        <w:rPr>
          <w:rFonts w:ascii="Times New Roman"/>
          <w:b w:val="false"/>
          <w:i w:val="false"/>
          <w:color w:val="000000"/>
          <w:sz w:val="28"/>
        </w:rPr>
        <w:t>
      центр для районов подвижных песков (тип 15);</w:t>
      </w:r>
    </w:p>
    <w:bookmarkEnd w:id="61"/>
    <w:bookmarkStart w:name="z68" w:id="62"/>
    <w:p>
      <w:pPr>
        <w:spacing w:after="0"/>
        <w:ind w:left="0"/>
        <w:jc w:val="both"/>
      </w:pPr>
      <w:r>
        <w:rPr>
          <w:rFonts w:ascii="Times New Roman"/>
          <w:b w:val="false"/>
          <w:i w:val="false"/>
          <w:color w:val="000000"/>
          <w:sz w:val="28"/>
        </w:rPr>
        <w:t>
      центры для заболоченных территорий (тип 188);</w:t>
      </w:r>
    </w:p>
    <w:bookmarkEnd w:id="62"/>
    <w:bookmarkStart w:name="z69" w:id="63"/>
    <w:p>
      <w:pPr>
        <w:spacing w:after="0"/>
        <w:ind w:left="0"/>
        <w:jc w:val="both"/>
      </w:pPr>
      <w:r>
        <w:rPr>
          <w:rFonts w:ascii="Times New Roman"/>
          <w:b w:val="false"/>
          <w:i w:val="false"/>
          <w:color w:val="000000"/>
          <w:sz w:val="28"/>
        </w:rPr>
        <w:t>
      центры для скальных грунтов (типы 7, 8, 9, 99, 114, 164, 173, 174, 176).</w:t>
      </w:r>
    </w:p>
    <w:bookmarkEnd w:id="63"/>
    <w:bookmarkStart w:name="z70" w:id="64"/>
    <w:p>
      <w:pPr>
        <w:spacing w:after="0"/>
        <w:ind w:left="0"/>
        <w:jc w:val="both"/>
      </w:pPr>
      <w:r>
        <w:rPr>
          <w:rFonts w:ascii="Times New Roman"/>
          <w:b w:val="false"/>
          <w:i w:val="false"/>
          <w:color w:val="000000"/>
          <w:sz w:val="28"/>
        </w:rPr>
        <w:t>
      Если над центром установлен опознавательный столб, то к номеру типа центра добавляют буквы "оп.". Если опознавательный столб установлен на некотором расстоянии, то добавляют слова "оп. знак". Если центр закрывается металлическим колпаком или железобетонной крышкой, то на них дополнительно ставится индекс "к".</w:t>
      </w:r>
    </w:p>
    <w:bookmarkEnd w:id="64"/>
    <w:bookmarkStart w:name="z71" w:id="65"/>
    <w:p>
      <w:pPr>
        <w:spacing w:after="0"/>
        <w:ind w:left="0"/>
        <w:jc w:val="left"/>
      </w:pPr>
      <w:r>
        <w:rPr>
          <w:rFonts w:ascii="Times New Roman"/>
          <w:b/>
          <w:i w:val="false"/>
          <w:color w:val="000000"/>
        </w:rPr>
        <w:t xml:space="preserve"> Параграф 2. Выбор места закладки центров и реперов в зависимости от физико-географических и климатических условий</w:t>
      </w:r>
    </w:p>
    <w:bookmarkEnd w:id="65"/>
    <w:bookmarkStart w:name="z72" w:id="66"/>
    <w:p>
      <w:pPr>
        <w:spacing w:after="0"/>
        <w:ind w:left="0"/>
        <w:jc w:val="both"/>
      </w:pPr>
      <w:r>
        <w:rPr>
          <w:rFonts w:ascii="Times New Roman"/>
          <w:b w:val="false"/>
          <w:i w:val="false"/>
          <w:color w:val="000000"/>
          <w:sz w:val="28"/>
        </w:rPr>
        <w:t>
      15. Место установки геодезического пункта располагается в легкодоступном для подъема или подхода месте с определением на местности и обеспечивает долговременную сохранность центров, реперов и наружных знаков.</w:t>
      </w:r>
    </w:p>
    <w:bookmarkEnd w:id="66"/>
    <w:bookmarkStart w:name="z73" w:id="67"/>
    <w:p>
      <w:pPr>
        <w:spacing w:after="0"/>
        <w:ind w:left="0"/>
        <w:jc w:val="both"/>
      </w:pPr>
      <w:r>
        <w:rPr>
          <w:rFonts w:ascii="Times New Roman"/>
          <w:b w:val="false"/>
          <w:i w:val="false"/>
          <w:color w:val="000000"/>
          <w:sz w:val="28"/>
        </w:rPr>
        <w:t>
      16. Наиболее благоприятным местом для закладки центров и реперов во всех областях является выход коренных скальных пород, а также повышенная форма рельефа с крупнозернистым и песчаным слабоувлажненным грунтом, с глубоким залеганием грунтовых вод.</w:t>
      </w:r>
    </w:p>
    <w:bookmarkEnd w:id="67"/>
    <w:bookmarkStart w:name="z74" w:id="68"/>
    <w:p>
      <w:pPr>
        <w:spacing w:after="0"/>
        <w:ind w:left="0"/>
        <w:jc w:val="both"/>
      </w:pPr>
      <w:r>
        <w:rPr>
          <w:rFonts w:ascii="Times New Roman"/>
          <w:b w:val="false"/>
          <w:i w:val="false"/>
          <w:color w:val="000000"/>
          <w:sz w:val="28"/>
        </w:rPr>
        <w:t>
      Скальная порода является массивной и монолитной. Необходимо избегать закладки центров и реперов в выходы скал.</w:t>
      </w:r>
    </w:p>
    <w:bookmarkEnd w:id="68"/>
    <w:bookmarkStart w:name="z75" w:id="69"/>
    <w:p>
      <w:pPr>
        <w:spacing w:after="0"/>
        <w:ind w:left="0"/>
        <w:jc w:val="both"/>
      </w:pPr>
      <w:r>
        <w:rPr>
          <w:rFonts w:ascii="Times New Roman"/>
          <w:b w:val="false"/>
          <w:i w:val="false"/>
          <w:color w:val="000000"/>
          <w:sz w:val="28"/>
        </w:rPr>
        <w:t>
      17. В области сезонного промерзания грунтов центры и реперы не закладываются на территориях, подвергающихся необратимым деформациям грунтов (оползни, карсты, солифлюкция), на затопляемых территориях, на участках, где проводятся строительные, дорожные, гидротехнические, горные и сельскохозяйственные работы, исключая создание специальных сетей. Не положено закладывать центры и реперы вблизи буровых вышек, скважин для добычи нефти, газа и подземных вод (кроме тех случаев, когда специально изучается деформация земной поверхности под влиянием техногенных процессов).</w:t>
      </w:r>
    </w:p>
    <w:bookmarkEnd w:id="69"/>
    <w:bookmarkStart w:name="z76" w:id="70"/>
    <w:p>
      <w:pPr>
        <w:spacing w:after="0"/>
        <w:ind w:left="0"/>
        <w:jc w:val="both"/>
      </w:pPr>
      <w:r>
        <w:rPr>
          <w:rFonts w:ascii="Times New Roman"/>
          <w:b w:val="false"/>
          <w:i w:val="false"/>
          <w:color w:val="000000"/>
          <w:sz w:val="28"/>
        </w:rPr>
        <w:t>
      Уровень грунтовых вод в местах закладки центров и реперов находится не ближе 3 метров от поверхности земли. Глубину залегания грунтовых вод определяют бурением по данным, полученным в местных специализированных организациях, в которых сосредоточены материалы инженерных гидрометеорологических изысканий, на метеостанциях, а также из опроса жителей.</w:t>
      </w:r>
    </w:p>
    <w:bookmarkEnd w:id="70"/>
    <w:bookmarkStart w:name="z77" w:id="71"/>
    <w:p>
      <w:pPr>
        <w:spacing w:after="0"/>
        <w:ind w:left="0"/>
        <w:jc w:val="both"/>
      </w:pPr>
      <w:r>
        <w:rPr>
          <w:rFonts w:ascii="Times New Roman"/>
          <w:b w:val="false"/>
          <w:i w:val="false"/>
          <w:color w:val="000000"/>
          <w:sz w:val="28"/>
        </w:rPr>
        <w:t>
      Для получения данных о грунте и гидрогеологических условиях на глубине 4-5 м целесообразно использовать буры типов Д–10, М–1.</w:t>
      </w:r>
    </w:p>
    <w:bookmarkEnd w:id="71"/>
    <w:bookmarkStart w:name="z78" w:id="72"/>
    <w:p>
      <w:pPr>
        <w:spacing w:after="0"/>
        <w:ind w:left="0"/>
        <w:jc w:val="both"/>
      </w:pPr>
      <w:r>
        <w:rPr>
          <w:rFonts w:ascii="Times New Roman"/>
          <w:b w:val="false"/>
          <w:i w:val="false"/>
          <w:color w:val="000000"/>
          <w:sz w:val="28"/>
        </w:rPr>
        <w:t>
      При выборе наилучших мест для закладки вековых и фундаментальных реперов на линиях нивелирования I класса к рекогносцировке местности помимо геодезиста привлекается геолог. При закладке центров в лессовом грунте не рекомендуется устанавливать их в понижениях местности, где возможно намокание грунта.</w:t>
      </w:r>
    </w:p>
    <w:bookmarkEnd w:id="72"/>
    <w:bookmarkStart w:name="z79" w:id="73"/>
    <w:p>
      <w:pPr>
        <w:spacing w:after="0"/>
        <w:ind w:left="0"/>
        <w:jc w:val="both"/>
      </w:pPr>
      <w:r>
        <w:rPr>
          <w:rFonts w:ascii="Times New Roman"/>
          <w:b w:val="false"/>
          <w:i w:val="false"/>
          <w:color w:val="000000"/>
          <w:sz w:val="28"/>
        </w:rPr>
        <w:t>
      При распространении торфяников на большие пространства необходимо, чтобы якорь центра или репера был заглублен в минеральный грунт не менее чем на 150 см, а марка находилась на 30 см ниже поверхности земли.</w:t>
      </w:r>
    </w:p>
    <w:bookmarkEnd w:id="73"/>
    <w:bookmarkStart w:name="z80" w:id="74"/>
    <w:p>
      <w:pPr>
        <w:spacing w:after="0"/>
        <w:ind w:left="0"/>
        <w:jc w:val="both"/>
      </w:pPr>
      <w:r>
        <w:rPr>
          <w:rFonts w:ascii="Times New Roman"/>
          <w:b w:val="false"/>
          <w:i w:val="false"/>
          <w:color w:val="000000"/>
          <w:sz w:val="28"/>
        </w:rPr>
        <w:t>
      18. На пахотных землях центры и реперы закладывают по обочинам и на перекрестках дорог, вблизи опор линий электропередач и связи, полезащитных лесных полос, административных границ, границ землепользования, в перелесках. При закладке в полезащитных лесных полосах необходимо учитывать возможность наноса земли до 100 см и более.</w:t>
      </w:r>
    </w:p>
    <w:bookmarkEnd w:id="74"/>
    <w:bookmarkStart w:name="z81" w:id="75"/>
    <w:p>
      <w:pPr>
        <w:spacing w:after="0"/>
        <w:ind w:left="0"/>
        <w:jc w:val="both"/>
      </w:pPr>
      <w:r>
        <w:rPr>
          <w:rFonts w:ascii="Times New Roman"/>
          <w:b w:val="false"/>
          <w:i w:val="false"/>
          <w:color w:val="000000"/>
          <w:sz w:val="28"/>
        </w:rPr>
        <w:t>
      В случае установки на геодезическом пункте наружного знака необходимо выбирать место постройки так, чтобы пункт находился в стороне от дорог, зданий, линий связи, на расстоянии не менее двойной высоты наружного знака, а от линий электропередач высокого напряжения – на расстоянии не менее 120 м.</w:t>
      </w:r>
    </w:p>
    <w:bookmarkEnd w:id="75"/>
    <w:bookmarkStart w:name="z82" w:id="76"/>
    <w:p>
      <w:pPr>
        <w:spacing w:after="0"/>
        <w:ind w:left="0"/>
        <w:jc w:val="both"/>
      </w:pPr>
      <w:r>
        <w:rPr>
          <w:rFonts w:ascii="Times New Roman"/>
          <w:b w:val="false"/>
          <w:i w:val="false"/>
          <w:color w:val="000000"/>
          <w:sz w:val="28"/>
        </w:rPr>
        <w:t xml:space="preserve">
      При выборе пунктов вблизи аэродромов соблюдаются соответствующие </w:t>
      </w:r>
      <w:r>
        <w:rPr>
          <w:rFonts w:ascii="Times New Roman"/>
          <w:b w:val="false"/>
          <w:i w:val="false"/>
          <w:color w:val="000000"/>
          <w:sz w:val="28"/>
        </w:rPr>
        <w:t>Правила</w:t>
      </w:r>
      <w:r>
        <w:rPr>
          <w:rFonts w:ascii="Times New Roman"/>
          <w:b w:val="false"/>
          <w:i w:val="false"/>
          <w:color w:val="000000"/>
          <w:sz w:val="28"/>
        </w:rPr>
        <w:t xml:space="preserve"> организации охраны магистральных трубопроводов, утвержденной приказом Министра энергетики Республики Казахстан от 22 января 2015 года № 32 (зарегистрирован в Реестре государственной регистрации нормативных правовых актов под № 10849), вблизи линий связи соответствующие </w:t>
      </w:r>
      <w:r>
        <w:rPr>
          <w:rFonts w:ascii="Times New Roman"/>
          <w:b w:val="false"/>
          <w:i w:val="false"/>
          <w:color w:val="000000"/>
          <w:sz w:val="28"/>
        </w:rPr>
        <w:t>Правила</w:t>
      </w:r>
      <w:r>
        <w:rPr>
          <w:rFonts w:ascii="Times New Roman"/>
          <w:b w:val="false"/>
          <w:i w:val="false"/>
          <w:color w:val="000000"/>
          <w:sz w:val="28"/>
        </w:rPr>
        <w:t xml:space="preserve"> охраны сетей телекоммуникаций в Республике Казахстан утвержденной приказом министра по инвестициям и развитию Республики Казахстан от 24 декабря 2014 года № 281 (зарегистрирован в Реестре государственной регистрации нормативных правовых актов под № 10483).</w:t>
      </w:r>
    </w:p>
    <w:bookmarkEnd w:id="76"/>
    <w:bookmarkStart w:name="z83" w:id="77"/>
    <w:p>
      <w:pPr>
        <w:spacing w:after="0"/>
        <w:ind w:left="0"/>
        <w:jc w:val="both"/>
      </w:pPr>
      <w:r>
        <w:rPr>
          <w:rFonts w:ascii="Times New Roman"/>
          <w:b w:val="false"/>
          <w:i w:val="false"/>
          <w:color w:val="000000"/>
          <w:sz w:val="28"/>
        </w:rPr>
        <w:t>
      19. В районах подвижных песков центры и реперы закладывают на закрепленных растительностью межбарханных понижениях, по возможности, значительных размеров, а также на краях такыров и в других местах, где не отмечается движение барханов. При работах на подвижных песках не следует нарушать верхний слой грунта, чтобы не вызвать движение песка.</w:t>
      </w:r>
    </w:p>
    <w:bookmarkEnd w:id="77"/>
    <w:bookmarkStart w:name="z84" w:id="78"/>
    <w:p>
      <w:pPr>
        <w:spacing w:after="0"/>
        <w:ind w:left="0"/>
        <w:jc w:val="both"/>
      </w:pPr>
      <w:r>
        <w:rPr>
          <w:rFonts w:ascii="Times New Roman"/>
          <w:b w:val="false"/>
          <w:i w:val="false"/>
          <w:color w:val="000000"/>
          <w:sz w:val="28"/>
        </w:rPr>
        <w:t>
      20. В области многолетней мерзлоты места для закладки центров и реперов выбирают на повышенных формах рельефа или микрорельефа с небольшой глубиной протаивания грунта: северные, западные и восточные склоны, если на них не скапливается снег; места, затененные лесом и заросшие мхом. Предпочтение отдают участкам с небольшой мощностью деятельного слоя.</w:t>
      </w:r>
    </w:p>
    <w:bookmarkEnd w:id="78"/>
    <w:bookmarkStart w:name="z85" w:id="79"/>
    <w:p>
      <w:pPr>
        <w:spacing w:after="0"/>
        <w:ind w:left="0"/>
        <w:jc w:val="both"/>
      </w:pPr>
      <w:r>
        <w:rPr>
          <w:rFonts w:ascii="Times New Roman"/>
          <w:b w:val="false"/>
          <w:i w:val="false"/>
          <w:color w:val="000000"/>
          <w:sz w:val="28"/>
        </w:rPr>
        <w:t>
      Не допускается нарушать мерзлотный режим грунта вблизи закладываемого центра или репера. К неблагоприятным участкам для закладки центров и реперов в зонах области многолетней мерзлоты относятся:</w:t>
      </w:r>
    </w:p>
    <w:bookmarkEnd w:id="79"/>
    <w:bookmarkStart w:name="z86" w:id="80"/>
    <w:p>
      <w:pPr>
        <w:spacing w:after="0"/>
        <w:ind w:left="0"/>
        <w:jc w:val="both"/>
      </w:pPr>
      <w:r>
        <w:rPr>
          <w:rFonts w:ascii="Times New Roman"/>
          <w:b w:val="false"/>
          <w:i w:val="false"/>
          <w:color w:val="000000"/>
          <w:sz w:val="28"/>
        </w:rPr>
        <w:t>
      открытые южные склоны повышений рельефа, где мощность деятельного слоя, как правило, значительна, а температура мерзлого слоя близка к 0 °С;</w:t>
      </w:r>
    </w:p>
    <w:bookmarkEnd w:id="80"/>
    <w:bookmarkStart w:name="z87" w:id="81"/>
    <w:p>
      <w:pPr>
        <w:spacing w:after="0"/>
        <w:ind w:left="0"/>
        <w:jc w:val="both"/>
      </w:pPr>
      <w:r>
        <w:rPr>
          <w:rFonts w:ascii="Times New Roman"/>
          <w:b w:val="false"/>
          <w:i w:val="false"/>
          <w:color w:val="000000"/>
          <w:sz w:val="28"/>
        </w:rPr>
        <w:t>
      подветренные склоны, где зимой скапливается мощный слой снегового покрова;</w:t>
      </w:r>
    </w:p>
    <w:bookmarkEnd w:id="81"/>
    <w:bookmarkStart w:name="z88" w:id="82"/>
    <w:p>
      <w:pPr>
        <w:spacing w:after="0"/>
        <w:ind w:left="0"/>
        <w:jc w:val="both"/>
      </w:pPr>
      <w:r>
        <w:rPr>
          <w:rFonts w:ascii="Times New Roman"/>
          <w:b w:val="false"/>
          <w:i w:val="false"/>
          <w:color w:val="000000"/>
          <w:sz w:val="28"/>
        </w:rPr>
        <w:t>
      понижения (полосы стока вод, замкнутые впадины);</w:t>
      </w:r>
    </w:p>
    <w:bookmarkEnd w:id="82"/>
    <w:bookmarkStart w:name="z89" w:id="83"/>
    <w:p>
      <w:pPr>
        <w:spacing w:after="0"/>
        <w:ind w:left="0"/>
        <w:jc w:val="both"/>
      </w:pPr>
      <w:r>
        <w:rPr>
          <w:rFonts w:ascii="Times New Roman"/>
          <w:b w:val="false"/>
          <w:i w:val="false"/>
          <w:color w:val="000000"/>
          <w:sz w:val="28"/>
        </w:rPr>
        <w:t>
      места старых гарей, где разрушены дерновый и моховой покровы;</w:t>
      </w:r>
    </w:p>
    <w:bookmarkEnd w:id="83"/>
    <w:bookmarkStart w:name="z90" w:id="84"/>
    <w:p>
      <w:pPr>
        <w:spacing w:after="0"/>
        <w:ind w:left="0"/>
        <w:jc w:val="both"/>
      </w:pPr>
      <w:r>
        <w:rPr>
          <w:rFonts w:ascii="Times New Roman"/>
          <w:b w:val="false"/>
          <w:i w:val="false"/>
          <w:color w:val="000000"/>
          <w:sz w:val="28"/>
        </w:rPr>
        <w:t>
      места вблизи морозобойных трещин в полигональной тундре приполярной зоны;</w:t>
      </w:r>
    </w:p>
    <w:bookmarkEnd w:id="84"/>
    <w:bookmarkStart w:name="z91" w:id="85"/>
    <w:p>
      <w:pPr>
        <w:spacing w:after="0"/>
        <w:ind w:left="0"/>
        <w:jc w:val="both"/>
      </w:pPr>
      <w:r>
        <w:rPr>
          <w:rFonts w:ascii="Times New Roman"/>
          <w:b w:val="false"/>
          <w:i w:val="false"/>
          <w:color w:val="000000"/>
          <w:sz w:val="28"/>
        </w:rPr>
        <w:t>
      участки, затопляемые весенними паводками.</w:t>
      </w:r>
    </w:p>
    <w:bookmarkEnd w:id="85"/>
    <w:bookmarkStart w:name="z92" w:id="86"/>
    <w:p>
      <w:pPr>
        <w:spacing w:after="0"/>
        <w:ind w:left="0"/>
        <w:jc w:val="both"/>
      </w:pPr>
      <w:r>
        <w:rPr>
          <w:rFonts w:ascii="Times New Roman"/>
          <w:b w:val="false"/>
          <w:i w:val="false"/>
          <w:color w:val="000000"/>
          <w:sz w:val="28"/>
        </w:rPr>
        <w:t>
      В южной зоне области многолетней мерзлоты при наличии сезонно промерзающих грунтов центры и реперы закладывают на водоразделах, на южных склонах, в поймах рек с песчаным грунтом.</w:t>
      </w:r>
    </w:p>
    <w:bookmarkEnd w:id="86"/>
    <w:bookmarkStart w:name="z93" w:id="87"/>
    <w:p>
      <w:pPr>
        <w:spacing w:after="0"/>
        <w:ind w:left="0"/>
        <w:jc w:val="both"/>
      </w:pPr>
      <w:r>
        <w:rPr>
          <w:rFonts w:ascii="Times New Roman"/>
          <w:b w:val="false"/>
          <w:i w:val="false"/>
          <w:color w:val="000000"/>
          <w:sz w:val="28"/>
        </w:rPr>
        <w:t>
      21. В городах и поселках в области сезонного промерзания грунтов реперы и центры закладывают в стены (основные несущие элементы кирпичных, каменных, бетонных и железобетонных зданий и сооружений), построенных не менее чем за 7 лет до закладки реперов для нивелирования I и II классов и не менее чем за 3 года до закладки центров и реперов на линиях полигонометрии и нивелирования III и IV классов. Здания и сооружения, в которых закладывают стенные реперы и центры, не имеют трещин в стенах и видимых нарушений фундамента.</w:t>
      </w:r>
    </w:p>
    <w:bookmarkEnd w:id="87"/>
    <w:bookmarkStart w:name="z94" w:id="88"/>
    <w:p>
      <w:pPr>
        <w:spacing w:after="0"/>
        <w:ind w:left="0"/>
        <w:jc w:val="both"/>
      </w:pPr>
      <w:r>
        <w:rPr>
          <w:rFonts w:ascii="Times New Roman"/>
          <w:b w:val="false"/>
          <w:i w:val="false"/>
          <w:color w:val="000000"/>
          <w:sz w:val="28"/>
        </w:rPr>
        <w:t>
      Стенные центры и реперы могут закладываться также в выходы отвесных скал.</w:t>
      </w:r>
    </w:p>
    <w:bookmarkEnd w:id="88"/>
    <w:bookmarkStart w:name="z95" w:id="89"/>
    <w:p>
      <w:pPr>
        <w:spacing w:after="0"/>
        <w:ind w:left="0"/>
        <w:jc w:val="both"/>
      </w:pPr>
      <w:r>
        <w:rPr>
          <w:rFonts w:ascii="Times New Roman"/>
          <w:b w:val="false"/>
          <w:i w:val="false"/>
          <w:color w:val="000000"/>
          <w:sz w:val="28"/>
        </w:rPr>
        <w:t>
      Не допускается использовать для закладки стенных геодезических пунктов здания и сооружения, расположенные от железной дороги на расстоянии 50 м.</w:t>
      </w:r>
    </w:p>
    <w:bookmarkEnd w:id="89"/>
    <w:bookmarkStart w:name="z96" w:id="90"/>
    <w:p>
      <w:pPr>
        <w:spacing w:after="0"/>
        <w:ind w:left="0"/>
        <w:jc w:val="both"/>
      </w:pPr>
      <w:r>
        <w:rPr>
          <w:rFonts w:ascii="Times New Roman"/>
          <w:b w:val="false"/>
          <w:i w:val="false"/>
          <w:color w:val="000000"/>
          <w:sz w:val="28"/>
        </w:rPr>
        <w:t>
      Стенные центры и реперы следует закладывать вблизи перекрестков улиц, а также в середине кварталов. Стенные реперы располагаются на высоте 30 – 60 см от поверхности земли, стенные центры – на высоте 30 – 120 см так, чтобы выступы стен не мешали установке мерных приборов и реек.</w:t>
      </w:r>
    </w:p>
    <w:bookmarkEnd w:id="90"/>
    <w:bookmarkStart w:name="z97" w:id="91"/>
    <w:p>
      <w:pPr>
        <w:spacing w:after="0"/>
        <w:ind w:left="0"/>
        <w:jc w:val="both"/>
      </w:pPr>
      <w:r>
        <w:rPr>
          <w:rFonts w:ascii="Times New Roman"/>
          <w:b w:val="false"/>
          <w:i w:val="false"/>
          <w:color w:val="000000"/>
          <w:sz w:val="28"/>
        </w:rPr>
        <w:t>
      При развитии в городах плановых сетей методом полигонометрии стенные реперы и центры совмещаются.</w:t>
      </w:r>
    </w:p>
    <w:bookmarkEnd w:id="91"/>
    <w:bookmarkStart w:name="z98" w:id="92"/>
    <w:p>
      <w:pPr>
        <w:spacing w:after="0"/>
        <w:ind w:left="0"/>
        <w:jc w:val="both"/>
      </w:pPr>
      <w:r>
        <w:rPr>
          <w:rFonts w:ascii="Times New Roman"/>
          <w:b w:val="false"/>
          <w:i w:val="false"/>
          <w:color w:val="000000"/>
          <w:sz w:val="28"/>
        </w:rPr>
        <w:t>
      Грунтовые центры и реперы в городах и других населенных пунктах закладывают только на тех участках, где не допускается заложить стенные центры и реперы. Грунтовые центры и реперы закладываются в стороне от улиц с интенсивным движением, в парках, на бульварах и в других местах с древесными насаждениями. Не допускается закладывать такие центры и реперы в местах предполагаемых застроек.</w:t>
      </w:r>
    </w:p>
    <w:bookmarkEnd w:id="92"/>
    <w:bookmarkStart w:name="z99" w:id="93"/>
    <w:p>
      <w:pPr>
        <w:spacing w:after="0"/>
        <w:ind w:left="0"/>
        <w:jc w:val="both"/>
      </w:pPr>
      <w:r>
        <w:rPr>
          <w:rFonts w:ascii="Times New Roman"/>
          <w:b w:val="false"/>
          <w:i w:val="false"/>
          <w:color w:val="000000"/>
          <w:sz w:val="28"/>
        </w:rPr>
        <w:t xml:space="preserve">
      При закладке грунтовых центров и реперов необходимо учитывать, что в населенном пункте мощность деятельного слоя значительно больше, чем показано на 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Поэтому наибольшая глубина протаивания (промерзания) уточняется по результатам многолетних наблюдений ближайшей метеостанции, строительных и других организаций. Если уточнение не проводится, глубина закладки грунтовых реперов и центров в городах и других населенных пунктах увеличивается на 50 см.</w:t>
      </w:r>
    </w:p>
    <w:bookmarkEnd w:id="93"/>
    <w:bookmarkStart w:name="z100" w:id="94"/>
    <w:p>
      <w:pPr>
        <w:spacing w:after="0"/>
        <w:ind w:left="0"/>
        <w:jc w:val="both"/>
      </w:pPr>
      <w:r>
        <w:rPr>
          <w:rFonts w:ascii="Times New Roman"/>
          <w:b w:val="false"/>
          <w:i w:val="false"/>
          <w:color w:val="000000"/>
          <w:sz w:val="28"/>
        </w:rPr>
        <w:t>
      При создании плановых сетей на местности, где есть возможность установить геодезические пункты на крышах многоэтажных зданий, в качестве центров применяют марки, заложенные в верхнее перекрытие.</w:t>
      </w:r>
    </w:p>
    <w:bookmarkEnd w:id="94"/>
    <w:bookmarkStart w:name="z101" w:id="95"/>
    <w:p>
      <w:pPr>
        <w:spacing w:after="0"/>
        <w:ind w:left="0"/>
        <w:jc w:val="both"/>
      </w:pPr>
      <w:r>
        <w:rPr>
          <w:rFonts w:ascii="Times New Roman"/>
          <w:b w:val="false"/>
          <w:i w:val="false"/>
          <w:color w:val="000000"/>
          <w:sz w:val="28"/>
        </w:rPr>
        <w:t>
      22. В области многолетней мерзлоты разрешается закладывать стенные реперы только в зданиях и сооружениях, стоящих на скальном или свайном основаниях с продуваемым подпольем (высота подполья не менее 1 м). Стенные реперы следует закладывать в основные элементы фундамента через 2 года после постройки здания.</w:t>
      </w:r>
    </w:p>
    <w:bookmarkEnd w:id="95"/>
    <w:bookmarkStart w:name="z102" w:id="96"/>
    <w:p>
      <w:pPr>
        <w:spacing w:after="0"/>
        <w:ind w:left="0"/>
        <w:jc w:val="both"/>
      </w:pPr>
      <w:r>
        <w:rPr>
          <w:rFonts w:ascii="Times New Roman"/>
          <w:b w:val="false"/>
          <w:i w:val="false"/>
          <w:color w:val="000000"/>
          <w:sz w:val="28"/>
        </w:rPr>
        <w:t>
      23. При выборе мест для создания образцовых базисов необходимо учитывать, что центры базисов отдаляют от линий электропередач не менее чем на 100 м, от мест проведения постоянных земляных работ – не менее 1 километр. Базис располагается не ближе 15 м от шоссейных и грунтовых дорог и не ближе 100 м от железнодорожного полотна. Препятствия по трассе базиса в виде оврагов, балок имеют ширину не более 20 м.</w:t>
      </w:r>
    </w:p>
    <w:bookmarkEnd w:id="96"/>
    <w:bookmarkStart w:name="z103" w:id="97"/>
    <w:p>
      <w:pPr>
        <w:spacing w:after="0"/>
        <w:ind w:left="0"/>
        <w:jc w:val="both"/>
      </w:pPr>
      <w:r>
        <w:rPr>
          <w:rFonts w:ascii="Times New Roman"/>
          <w:b w:val="false"/>
          <w:i w:val="false"/>
          <w:color w:val="000000"/>
          <w:sz w:val="28"/>
        </w:rPr>
        <w:t>
      При выборе места для создания образцовых базисов благоприятными условиями являются:</w:t>
      </w:r>
    </w:p>
    <w:bookmarkEnd w:id="97"/>
    <w:bookmarkStart w:name="z104" w:id="98"/>
    <w:p>
      <w:pPr>
        <w:spacing w:after="0"/>
        <w:ind w:left="0"/>
        <w:jc w:val="both"/>
      </w:pPr>
      <w:r>
        <w:rPr>
          <w:rFonts w:ascii="Times New Roman"/>
          <w:b w:val="false"/>
          <w:i w:val="false"/>
          <w:color w:val="000000"/>
          <w:sz w:val="28"/>
        </w:rPr>
        <w:t>
      отсутствие явлений техногенного характера, устойчивость района строительства базиса в сейсмическом отношении;</w:t>
      </w:r>
    </w:p>
    <w:bookmarkEnd w:id="98"/>
    <w:bookmarkStart w:name="z105" w:id="99"/>
    <w:p>
      <w:pPr>
        <w:spacing w:after="0"/>
        <w:ind w:left="0"/>
        <w:jc w:val="both"/>
      </w:pPr>
      <w:r>
        <w:rPr>
          <w:rFonts w:ascii="Times New Roman"/>
          <w:b w:val="false"/>
          <w:i w:val="false"/>
          <w:color w:val="000000"/>
          <w:sz w:val="28"/>
        </w:rPr>
        <w:t>
      простой рельеф местности, отсутствие препятствий и помех для измерений;</w:t>
      </w:r>
    </w:p>
    <w:bookmarkEnd w:id="99"/>
    <w:bookmarkStart w:name="z106" w:id="100"/>
    <w:p>
      <w:pPr>
        <w:spacing w:after="0"/>
        <w:ind w:left="0"/>
        <w:jc w:val="both"/>
      </w:pPr>
      <w:r>
        <w:rPr>
          <w:rFonts w:ascii="Times New Roman"/>
          <w:b w:val="false"/>
          <w:i w:val="false"/>
          <w:color w:val="000000"/>
          <w:sz w:val="28"/>
        </w:rPr>
        <w:t>
      доступность для подъезда к пунктам базиса на автотранспорте в любое время года;</w:t>
      </w:r>
    </w:p>
    <w:bookmarkEnd w:id="100"/>
    <w:bookmarkStart w:name="z107" w:id="101"/>
    <w:p>
      <w:pPr>
        <w:spacing w:after="0"/>
        <w:ind w:left="0"/>
        <w:jc w:val="both"/>
      </w:pPr>
      <w:r>
        <w:rPr>
          <w:rFonts w:ascii="Times New Roman"/>
          <w:b w:val="false"/>
          <w:i w:val="false"/>
          <w:color w:val="000000"/>
          <w:sz w:val="28"/>
        </w:rPr>
        <w:t>
      уровень грунтовых вод в местах закладки центров находится не ближе 5 м от поверхности земли.</w:t>
      </w:r>
    </w:p>
    <w:bookmarkEnd w:id="101"/>
    <w:bookmarkStart w:name="z108" w:id="102"/>
    <w:p>
      <w:pPr>
        <w:spacing w:after="0"/>
        <w:ind w:left="0"/>
        <w:jc w:val="left"/>
      </w:pPr>
      <w:r>
        <w:rPr>
          <w:rFonts w:ascii="Times New Roman"/>
          <w:b/>
          <w:i w:val="false"/>
          <w:color w:val="000000"/>
        </w:rPr>
        <w:t xml:space="preserve"> Параграф 3. Изготовление центров и реперов</w:t>
      </w:r>
    </w:p>
    <w:bookmarkEnd w:id="102"/>
    <w:bookmarkStart w:name="z109" w:id="103"/>
    <w:p>
      <w:pPr>
        <w:spacing w:after="0"/>
        <w:ind w:left="0"/>
        <w:jc w:val="both"/>
      </w:pPr>
      <w:r>
        <w:rPr>
          <w:rFonts w:ascii="Times New Roman"/>
          <w:b w:val="false"/>
          <w:i w:val="false"/>
          <w:color w:val="000000"/>
          <w:sz w:val="28"/>
        </w:rPr>
        <w:t>
      24. Для изготовления бетонных и железобетонных элементов центров и реперов следует использовать портландцемент, быстротвердеющий портландцемент, а также глиноземный и ангидрито-глиноземный цемент. Не рекомендуется использовать роман-цемент. В болотистых и солончаковых грунтах, а также в почвах богатых проточными водами не допускается использовать силикатцемент.</w:t>
      </w:r>
    </w:p>
    <w:bookmarkEnd w:id="103"/>
    <w:bookmarkStart w:name="z110" w:id="104"/>
    <w:p>
      <w:pPr>
        <w:spacing w:after="0"/>
        <w:ind w:left="0"/>
        <w:jc w:val="both"/>
      </w:pPr>
      <w:r>
        <w:rPr>
          <w:rFonts w:ascii="Times New Roman"/>
          <w:b w:val="false"/>
          <w:i w:val="false"/>
          <w:color w:val="000000"/>
          <w:sz w:val="28"/>
        </w:rPr>
        <w:t xml:space="preserve">
      При изготовлении на базах центров и реперов, предназначенных для перевозки, следует применять цемент марки 300 – 500, а бетонную смесь (цемент, песок, щебень) в соотношении 1:2:4 (по объему). При изготовлении центров и реперов в котловане допускается использовать цемент марки 200. Для изготовления в котловане якорей применяют бетонную смесь в соотношении 1:3:5; для изготовления пилонов – в соотношении 1:2:4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04"/>
    <w:bookmarkStart w:name="z111" w:id="105"/>
    <w:p>
      <w:pPr>
        <w:spacing w:after="0"/>
        <w:ind w:left="0"/>
        <w:jc w:val="both"/>
      </w:pPr>
      <w:r>
        <w:rPr>
          <w:rFonts w:ascii="Times New Roman"/>
          <w:b w:val="false"/>
          <w:i w:val="false"/>
          <w:color w:val="000000"/>
          <w:sz w:val="28"/>
        </w:rPr>
        <w:t>
      При хранении активность цемента постепенно падает: после 3 месяцев цемент теряет прочность до 20 %, при хранении в течение 6 месяцев – до 30 %, а через год – прочность цемента считается равной лишь 60 % от первоначальной.</w:t>
      </w:r>
    </w:p>
    <w:bookmarkEnd w:id="105"/>
    <w:bookmarkStart w:name="z112" w:id="106"/>
    <w:p>
      <w:pPr>
        <w:spacing w:after="0"/>
        <w:ind w:left="0"/>
        <w:jc w:val="both"/>
      </w:pPr>
      <w:r>
        <w:rPr>
          <w:rFonts w:ascii="Times New Roman"/>
          <w:b w:val="false"/>
          <w:i w:val="false"/>
          <w:color w:val="000000"/>
          <w:sz w:val="28"/>
        </w:rPr>
        <w:t>
      25. Качество бетона зависит от чистоты заполнителей (песка и щебня), а также качества и количества воды. Количество глинистых и землистых примесей в песке не превышает по массе 5 %, а в щебне и гравии 20 %.</w:t>
      </w:r>
    </w:p>
    <w:bookmarkEnd w:id="106"/>
    <w:bookmarkStart w:name="z113" w:id="107"/>
    <w:p>
      <w:pPr>
        <w:spacing w:after="0"/>
        <w:ind w:left="0"/>
        <w:jc w:val="both"/>
      </w:pPr>
      <w:r>
        <w:rPr>
          <w:rFonts w:ascii="Times New Roman"/>
          <w:b w:val="false"/>
          <w:i w:val="false"/>
          <w:color w:val="000000"/>
          <w:sz w:val="28"/>
        </w:rPr>
        <w:t>
      Для изготовления центров рекомендуется применять средний или крупный песок с диаметром зерен не менее 0,1 см; а оптимальные размеры частиц щебня и гравия составляют от 0,5 до 8,0 см, но не более 1/4 сечения бетонного блока.</w:t>
      </w:r>
    </w:p>
    <w:bookmarkEnd w:id="107"/>
    <w:bookmarkStart w:name="z114" w:id="108"/>
    <w:p>
      <w:pPr>
        <w:spacing w:after="0"/>
        <w:ind w:left="0"/>
        <w:jc w:val="both"/>
      </w:pPr>
      <w:r>
        <w:rPr>
          <w:rFonts w:ascii="Times New Roman"/>
          <w:b w:val="false"/>
          <w:i w:val="false"/>
          <w:color w:val="000000"/>
          <w:sz w:val="28"/>
        </w:rPr>
        <w:t>
      От замены щебня на гравий прочность бетона уменьшается на 35 %, от замены твердого щебня слабым – на 20 %. При загрязнении щебня или песка (в пределах нормы) прочность бетона уменьшается на 10 %.</w:t>
      </w:r>
    </w:p>
    <w:bookmarkEnd w:id="108"/>
    <w:bookmarkStart w:name="z115" w:id="109"/>
    <w:p>
      <w:pPr>
        <w:spacing w:after="0"/>
        <w:ind w:left="0"/>
        <w:jc w:val="both"/>
      </w:pPr>
      <w:r>
        <w:rPr>
          <w:rFonts w:ascii="Times New Roman"/>
          <w:b w:val="false"/>
          <w:i w:val="false"/>
          <w:color w:val="000000"/>
          <w:sz w:val="28"/>
        </w:rPr>
        <w:t>
      26. При изготовлении бетона следует применять пресную чистую воду. Болотную, сильно минерализованную или загрязненную воду употреблять не следует. Морская вода может применяться лишь в исключительных случаях.</w:t>
      </w:r>
    </w:p>
    <w:bookmarkEnd w:id="109"/>
    <w:bookmarkStart w:name="z116" w:id="110"/>
    <w:p>
      <w:pPr>
        <w:spacing w:after="0"/>
        <w:ind w:left="0"/>
        <w:jc w:val="both"/>
      </w:pPr>
      <w:r>
        <w:rPr>
          <w:rFonts w:ascii="Times New Roman"/>
          <w:b w:val="false"/>
          <w:i w:val="false"/>
          <w:color w:val="000000"/>
          <w:sz w:val="28"/>
        </w:rPr>
        <w:t>
      27. Для повышения прочности пилонов их армируют. В качестве арматуры используют горячекатаную сталь следующих сечений: для центров и реперов – 0,8 – 1,2 см; для фундаментальных, вековых реперов, базисных центров – 1,2 – 1,8 см; для поперечных хомутиков применяется сталь соответственно сечением 0,5 – 0,8 см.</w:t>
      </w:r>
    </w:p>
    <w:bookmarkEnd w:id="110"/>
    <w:bookmarkStart w:name="z117" w:id="111"/>
    <w:p>
      <w:pPr>
        <w:spacing w:after="0"/>
        <w:ind w:left="0"/>
        <w:jc w:val="both"/>
      </w:pPr>
      <w:r>
        <w:rPr>
          <w:rFonts w:ascii="Times New Roman"/>
          <w:b w:val="false"/>
          <w:i w:val="false"/>
          <w:color w:val="000000"/>
          <w:sz w:val="28"/>
        </w:rPr>
        <w:t>
      28. Арматуру сваривают или скрепляют "вязальной" проволокой диаметром 0,1 см. Каркас имеет достаточную ширину, чтобы защитный слой из бетона снаружи каркаса был не менее 2,0 см.</w:t>
      </w:r>
    </w:p>
    <w:bookmarkEnd w:id="111"/>
    <w:bookmarkStart w:name="z118" w:id="112"/>
    <w:p>
      <w:pPr>
        <w:spacing w:after="0"/>
        <w:ind w:left="0"/>
        <w:jc w:val="both"/>
      </w:pPr>
      <w:r>
        <w:rPr>
          <w:rFonts w:ascii="Times New Roman"/>
          <w:b w:val="false"/>
          <w:i w:val="false"/>
          <w:color w:val="000000"/>
          <w:sz w:val="28"/>
        </w:rPr>
        <w:t>
      29. В труднодоступных районах при отсутствии щебня при изготовлении якорей в грунте допускается использовать вместо бетона цементный раствор в соотношении цемента и песка 1:5.</w:t>
      </w:r>
    </w:p>
    <w:bookmarkEnd w:id="112"/>
    <w:bookmarkStart w:name="z119" w:id="113"/>
    <w:p>
      <w:pPr>
        <w:spacing w:after="0"/>
        <w:ind w:left="0"/>
        <w:jc w:val="both"/>
      </w:pPr>
      <w:r>
        <w:rPr>
          <w:rFonts w:ascii="Times New Roman"/>
          <w:b w:val="false"/>
          <w:i w:val="false"/>
          <w:color w:val="000000"/>
          <w:sz w:val="28"/>
        </w:rPr>
        <w:t>
      30. При закладке марок в скальную породу или стену здания (сооружения) применяют цементный раствор с соотношением 1:3.</w:t>
      </w:r>
    </w:p>
    <w:bookmarkEnd w:id="113"/>
    <w:bookmarkStart w:name="z120" w:id="114"/>
    <w:p>
      <w:pPr>
        <w:spacing w:after="0"/>
        <w:ind w:left="0"/>
        <w:jc w:val="both"/>
      </w:pPr>
      <w:r>
        <w:rPr>
          <w:rFonts w:ascii="Times New Roman"/>
          <w:b w:val="false"/>
          <w:i w:val="false"/>
          <w:color w:val="000000"/>
          <w:sz w:val="28"/>
        </w:rPr>
        <w:t>
      31. При изготовлении бетона на открытом воздухе при температуре ниже +3 °С необходимо нагревать песок и щебень до +40 °С, воду – до +90 °С. После заливки и трамбовки бетона формы следует покрыть теплоизоляционным материалом. Кроме физических методов согревания бетона, следует использовать химические ускорители схватывания и нарастания прочности бетона.</w:t>
      </w:r>
    </w:p>
    <w:bookmarkEnd w:id="114"/>
    <w:bookmarkStart w:name="z121" w:id="115"/>
    <w:p>
      <w:pPr>
        <w:spacing w:after="0"/>
        <w:ind w:left="0"/>
        <w:jc w:val="both"/>
      </w:pPr>
      <w:r>
        <w:rPr>
          <w:rFonts w:ascii="Times New Roman"/>
          <w:b w:val="false"/>
          <w:i w:val="false"/>
          <w:color w:val="000000"/>
          <w:sz w:val="28"/>
        </w:rPr>
        <w:t>
      Для ускорения процесса твердения в состав бетона вводят хлористый кальций (3 % для неармированного и 2 % для армированного бетона) или хлористый натрий (соответственно 2 и 1,5 % от массы цемента).</w:t>
      </w:r>
    </w:p>
    <w:bookmarkEnd w:id="115"/>
    <w:bookmarkStart w:name="z122" w:id="116"/>
    <w:p>
      <w:pPr>
        <w:spacing w:after="0"/>
        <w:ind w:left="0"/>
        <w:jc w:val="both"/>
      </w:pPr>
      <w:r>
        <w:rPr>
          <w:rFonts w:ascii="Times New Roman"/>
          <w:b w:val="false"/>
          <w:i w:val="false"/>
          <w:color w:val="000000"/>
          <w:sz w:val="28"/>
        </w:rPr>
        <w:t>
      32. В целях борьбы с коррозией при изготовлении центров и реперов следует применять оцинкованные или эмалированные трубы. При отсутствии таких труб следует пользоваться битумным или эпоксидным покрытиями, а также липкой изоляционной лентой. Перед любым покрытием с поверхности трубы тщательно удаляют ржавчину, жировые пятна, производя механическую или химическую очистку.</w:t>
      </w:r>
    </w:p>
    <w:bookmarkEnd w:id="116"/>
    <w:bookmarkStart w:name="z123" w:id="117"/>
    <w:p>
      <w:pPr>
        <w:spacing w:after="0"/>
        <w:ind w:left="0"/>
        <w:jc w:val="both"/>
      </w:pPr>
      <w:r>
        <w:rPr>
          <w:rFonts w:ascii="Times New Roman"/>
          <w:b w:val="false"/>
          <w:i w:val="false"/>
          <w:color w:val="000000"/>
          <w:sz w:val="28"/>
        </w:rPr>
        <w:t>
      33. В грунтах с повышенной минерализацией грунтовых вод, то есть, в агрессивных грунтах, защита центров и реперов усиливают. В этом случае бетонные центры и реперы изготавливают из плотного бетона. Повышение плотности бетона достигается уменьшением в нем воды (водоцементное отношение 0,5), увеличением количества цемента (до 400 – 450 кг на 1 м3) и тщательным трамбованием массы с применением вибраторов.</w:t>
      </w:r>
    </w:p>
    <w:bookmarkEnd w:id="117"/>
    <w:bookmarkStart w:name="z124" w:id="118"/>
    <w:p>
      <w:pPr>
        <w:spacing w:after="0"/>
        <w:ind w:left="0"/>
        <w:jc w:val="both"/>
      </w:pPr>
      <w:r>
        <w:rPr>
          <w:rFonts w:ascii="Times New Roman"/>
          <w:b w:val="false"/>
          <w:i w:val="false"/>
          <w:color w:val="000000"/>
          <w:sz w:val="28"/>
        </w:rPr>
        <w:t>
      Бетонные элементы покрывают тремя слоями битумной грунтовки или этинолем, перхлорвиниловым лаком, хлориновой тканью, эпоксидным лаком.</w:t>
      </w:r>
    </w:p>
    <w:bookmarkEnd w:id="118"/>
    <w:bookmarkStart w:name="z125" w:id="119"/>
    <w:p>
      <w:pPr>
        <w:spacing w:after="0"/>
        <w:ind w:left="0"/>
        <w:jc w:val="both"/>
      </w:pPr>
      <w:r>
        <w:rPr>
          <w:rFonts w:ascii="Times New Roman"/>
          <w:b w:val="false"/>
          <w:i w:val="false"/>
          <w:color w:val="000000"/>
          <w:sz w:val="28"/>
        </w:rPr>
        <w:t xml:space="preserve">
      34. В качестве антикоррозионного и противопучинистого средства используют эпоксидное покрытие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которое наносят на бетон и металл. Покрытие состоит из эпоксидной смолы, полиэфиркрилата и полиэтиленполиамина.</w:t>
      </w:r>
    </w:p>
    <w:bookmarkEnd w:id="119"/>
    <w:bookmarkStart w:name="z126" w:id="120"/>
    <w:p>
      <w:pPr>
        <w:spacing w:after="0"/>
        <w:ind w:left="0"/>
        <w:jc w:val="both"/>
      </w:pPr>
      <w:r>
        <w:rPr>
          <w:rFonts w:ascii="Times New Roman"/>
          <w:b w:val="false"/>
          <w:i w:val="false"/>
          <w:color w:val="000000"/>
          <w:sz w:val="28"/>
        </w:rPr>
        <w:t>
      35. Пилоны и бетонные плиты до транспортировки выдерживают в тени при температуре не менее +15 °С в течение 15 дней покрытыми смоченными рогожами, мешковиной, опилками. При небольших положительных температурах (от +4 до +8 °С) срок твердения бетона увеличивается вдвое. При 0 °С твердение бетона прекращается. Свежеуложенный бетон не допускается подвергать каким–либо сотрясениям; полное затвердение бетона происходит в летний период через 2 – 3 недели, а осенью – через 4 – 5 недель.</w:t>
      </w:r>
    </w:p>
    <w:bookmarkEnd w:id="120"/>
    <w:bookmarkStart w:name="z127" w:id="121"/>
    <w:p>
      <w:pPr>
        <w:spacing w:after="0"/>
        <w:ind w:left="0"/>
        <w:jc w:val="both"/>
      </w:pPr>
      <w:r>
        <w:rPr>
          <w:rFonts w:ascii="Times New Roman"/>
          <w:b w:val="false"/>
          <w:i w:val="false"/>
          <w:color w:val="000000"/>
          <w:sz w:val="28"/>
        </w:rPr>
        <w:t>
      36. Все централизованно изготовленные центры и реперы до отправки в полевые подразделения принимает специалист отдела технического контроля.</w:t>
      </w:r>
    </w:p>
    <w:bookmarkEnd w:id="121"/>
    <w:bookmarkStart w:name="z128" w:id="122"/>
    <w:p>
      <w:pPr>
        <w:spacing w:after="0"/>
        <w:ind w:left="0"/>
        <w:jc w:val="left"/>
      </w:pPr>
      <w:r>
        <w:rPr>
          <w:rFonts w:ascii="Times New Roman"/>
          <w:b/>
          <w:i w:val="false"/>
          <w:color w:val="000000"/>
        </w:rPr>
        <w:t xml:space="preserve"> Параграф 4. Установка центров и реперов в грунте</w:t>
      </w:r>
    </w:p>
    <w:bookmarkEnd w:id="122"/>
    <w:bookmarkStart w:name="z129" w:id="123"/>
    <w:p>
      <w:pPr>
        <w:spacing w:after="0"/>
        <w:ind w:left="0"/>
        <w:jc w:val="both"/>
      </w:pPr>
      <w:r>
        <w:rPr>
          <w:rFonts w:ascii="Times New Roman"/>
          <w:b w:val="false"/>
          <w:i w:val="false"/>
          <w:color w:val="000000"/>
          <w:sz w:val="28"/>
        </w:rPr>
        <w:t>
      37. Центры и реперы под бур закладывают следующим образом:</w:t>
      </w:r>
    </w:p>
    <w:bookmarkEnd w:id="123"/>
    <w:bookmarkStart w:name="z130" w:id="124"/>
    <w:p>
      <w:pPr>
        <w:spacing w:after="0"/>
        <w:ind w:left="0"/>
        <w:jc w:val="both"/>
      </w:pPr>
      <w:r>
        <w:rPr>
          <w:rFonts w:ascii="Times New Roman"/>
          <w:b w:val="false"/>
          <w:i w:val="false"/>
          <w:color w:val="000000"/>
          <w:sz w:val="28"/>
        </w:rPr>
        <w:t>
      пробуривают скважину необходимой глубины и наливают на дно цементный раствор в соответствии цемента и песка 1:3 слоем не менее 3 см;</w:t>
      </w:r>
    </w:p>
    <w:bookmarkEnd w:id="124"/>
    <w:bookmarkStart w:name="z131" w:id="125"/>
    <w:p>
      <w:pPr>
        <w:spacing w:after="0"/>
        <w:ind w:left="0"/>
        <w:jc w:val="both"/>
      </w:pPr>
      <w:r>
        <w:rPr>
          <w:rFonts w:ascii="Times New Roman"/>
          <w:b w:val="false"/>
          <w:i w:val="false"/>
          <w:color w:val="000000"/>
          <w:sz w:val="28"/>
        </w:rPr>
        <w:t>
      опускают нижний центр, если он предусмотрен конструкцией;</w:t>
      </w:r>
    </w:p>
    <w:bookmarkEnd w:id="125"/>
    <w:bookmarkStart w:name="z132" w:id="126"/>
    <w:p>
      <w:pPr>
        <w:spacing w:after="0"/>
        <w:ind w:left="0"/>
        <w:jc w:val="both"/>
      </w:pPr>
      <w:r>
        <w:rPr>
          <w:rFonts w:ascii="Times New Roman"/>
          <w:b w:val="false"/>
          <w:i w:val="false"/>
          <w:color w:val="000000"/>
          <w:sz w:val="28"/>
        </w:rPr>
        <w:t>
      при помощи оптического или обычного отвеса выносят положение центра марки нижнего центра на поверхность земли и, в случае необходимости, закрепляют при помощи шести кольев и трех струн. Пересечение струн соответствует положению центра марки нижнего центра с ошибкой не более ±3 мм;</w:t>
      </w:r>
    </w:p>
    <w:bookmarkEnd w:id="126"/>
    <w:bookmarkStart w:name="z133" w:id="127"/>
    <w:p>
      <w:pPr>
        <w:spacing w:after="0"/>
        <w:ind w:left="0"/>
        <w:jc w:val="both"/>
      </w:pPr>
      <w:r>
        <w:rPr>
          <w:rFonts w:ascii="Times New Roman"/>
          <w:b w:val="false"/>
          <w:i w:val="false"/>
          <w:color w:val="000000"/>
          <w:sz w:val="28"/>
        </w:rPr>
        <w:t>
      нивелиром, стоящим на расстоянии 5 – 10 м от скважины, производят отсчет по рейке, установленной на марке нижнего центра;</w:t>
      </w:r>
    </w:p>
    <w:bookmarkEnd w:id="127"/>
    <w:bookmarkStart w:name="z134" w:id="128"/>
    <w:p>
      <w:pPr>
        <w:spacing w:after="0"/>
        <w:ind w:left="0"/>
        <w:jc w:val="both"/>
      </w:pPr>
      <w:r>
        <w:rPr>
          <w:rFonts w:ascii="Times New Roman"/>
          <w:b w:val="false"/>
          <w:i w:val="false"/>
          <w:color w:val="000000"/>
          <w:sz w:val="28"/>
        </w:rPr>
        <w:t>
      опускают якорь;</w:t>
      </w:r>
    </w:p>
    <w:bookmarkEnd w:id="128"/>
    <w:bookmarkStart w:name="z135" w:id="129"/>
    <w:p>
      <w:pPr>
        <w:spacing w:after="0"/>
        <w:ind w:left="0"/>
        <w:jc w:val="both"/>
      </w:pPr>
      <w:r>
        <w:rPr>
          <w:rFonts w:ascii="Times New Roman"/>
          <w:b w:val="false"/>
          <w:i w:val="false"/>
          <w:color w:val="000000"/>
          <w:sz w:val="28"/>
        </w:rPr>
        <w:t>
      если в якоре есть марка, то устанавливают на нее рейку и выполняют отсчет по рейке;</w:t>
      </w:r>
    </w:p>
    <w:bookmarkEnd w:id="129"/>
    <w:bookmarkStart w:name="z136" w:id="130"/>
    <w:p>
      <w:pPr>
        <w:spacing w:after="0"/>
        <w:ind w:left="0"/>
        <w:jc w:val="both"/>
      </w:pPr>
      <w:r>
        <w:rPr>
          <w:rFonts w:ascii="Times New Roman"/>
          <w:b w:val="false"/>
          <w:i w:val="false"/>
          <w:color w:val="000000"/>
          <w:sz w:val="28"/>
        </w:rPr>
        <w:t>
      в выемку якоря до ее половины наливают цементный раствор (1:3), в который опускают пилон;</w:t>
      </w:r>
    </w:p>
    <w:bookmarkEnd w:id="130"/>
    <w:bookmarkStart w:name="z137" w:id="131"/>
    <w:p>
      <w:pPr>
        <w:spacing w:after="0"/>
        <w:ind w:left="0"/>
        <w:jc w:val="both"/>
      </w:pPr>
      <w:r>
        <w:rPr>
          <w:rFonts w:ascii="Times New Roman"/>
          <w:b w:val="false"/>
          <w:i w:val="false"/>
          <w:color w:val="000000"/>
          <w:sz w:val="28"/>
        </w:rPr>
        <w:t>
      верхнюю часть пилона с помощью распорок и отвеса закрепляют в вертикальном положении так, чтобы верхняя марка находилась точно над нижней;</w:t>
      </w:r>
    </w:p>
    <w:bookmarkEnd w:id="131"/>
    <w:bookmarkStart w:name="z138" w:id="132"/>
    <w:p>
      <w:pPr>
        <w:spacing w:after="0"/>
        <w:ind w:left="0"/>
        <w:jc w:val="both"/>
      </w:pPr>
      <w:r>
        <w:rPr>
          <w:rFonts w:ascii="Times New Roman"/>
          <w:b w:val="false"/>
          <w:i w:val="false"/>
          <w:color w:val="000000"/>
          <w:sz w:val="28"/>
        </w:rPr>
        <w:t>
      заполняют скважину грунтом с послойной трамбовкой, следя при помощи отвеса за положением верхней марки;</w:t>
      </w:r>
    </w:p>
    <w:bookmarkEnd w:id="132"/>
    <w:bookmarkStart w:name="z139" w:id="133"/>
    <w:p>
      <w:pPr>
        <w:spacing w:after="0"/>
        <w:ind w:left="0"/>
        <w:jc w:val="both"/>
      </w:pPr>
      <w:r>
        <w:rPr>
          <w:rFonts w:ascii="Times New Roman"/>
          <w:b w:val="false"/>
          <w:i w:val="false"/>
          <w:color w:val="000000"/>
          <w:sz w:val="28"/>
        </w:rPr>
        <w:t>
      устанавливают на верхнюю марку рейку и производят по ней отсчет (превышение между марками определяют с точностью 4 мм). Скважину засыпают грунтом до того как началось схватывание цементного раствора в выемке якоря, то есть не позднее чем через 30 мин после установки пилона.</w:t>
      </w:r>
    </w:p>
    <w:bookmarkEnd w:id="133"/>
    <w:bookmarkStart w:name="z140" w:id="134"/>
    <w:p>
      <w:pPr>
        <w:spacing w:after="0"/>
        <w:ind w:left="0"/>
        <w:jc w:val="both"/>
      </w:pPr>
      <w:r>
        <w:rPr>
          <w:rFonts w:ascii="Times New Roman"/>
          <w:b w:val="false"/>
          <w:i w:val="false"/>
          <w:color w:val="000000"/>
          <w:sz w:val="28"/>
        </w:rPr>
        <w:t>
      Дополнительные (контрольные) марки, размещенные на якоре или других местах вековых и фундаментальных реперов, находится в северном направлении от основной марки репера.</w:t>
      </w:r>
    </w:p>
    <w:bookmarkEnd w:id="134"/>
    <w:bookmarkStart w:name="z141" w:id="135"/>
    <w:p>
      <w:pPr>
        <w:spacing w:after="0"/>
        <w:ind w:left="0"/>
        <w:jc w:val="both"/>
      </w:pPr>
      <w:r>
        <w:rPr>
          <w:rFonts w:ascii="Times New Roman"/>
          <w:b w:val="false"/>
          <w:i w:val="false"/>
          <w:color w:val="000000"/>
          <w:sz w:val="28"/>
        </w:rPr>
        <w:t>
      38. При изготовлении якорей грунтовых реперов, геодезических центров типа 160 в скважинах раствором бетона в соотношении 1:3:5 заливают скважину до половины необходимого уровня. Опускают в бетон нижний конец пилона, закрепляют пилон в отвесном положении при помощи распорок и доливают раствор до необходимого уровня. Насыпают на поверхность бетона слой песка или мягкой разрыхленной земли толщиной не менее 10 см и засыпают скважину местным грунтом с послойной его трамбовкой.</w:t>
      </w:r>
    </w:p>
    <w:bookmarkEnd w:id="135"/>
    <w:bookmarkStart w:name="z142" w:id="136"/>
    <w:p>
      <w:pPr>
        <w:spacing w:after="0"/>
        <w:ind w:left="0"/>
        <w:jc w:val="both"/>
      </w:pPr>
      <w:r>
        <w:rPr>
          <w:rFonts w:ascii="Times New Roman"/>
          <w:b w:val="false"/>
          <w:i w:val="false"/>
          <w:color w:val="000000"/>
          <w:sz w:val="28"/>
        </w:rPr>
        <w:t>
      39. В зоне многолетней мерзлоты при закладке центров и реперов с многодисковыми якорями в пробуренную (механическим буром, термобуром) скважину заливают 20 – 25 л грунта густотекучей консистенции и тут же пускают центр или репер, вдавливая его в текучий грунт так, чтобы основание достигло дна скважины. Выше якоря пространство между пилонами и стенками скважины заполняют талым утрамбованным грунтом.</w:t>
      </w:r>
    </w:p>
    <w:bookmarkEnd w:id="136"/>
    <w:bookmarkStart w:name="z143" w:id="137"/>
    <w:p>
      <w:pPr>
        <w:spacing w:after="0"/>
        <w:ind w:left="0"/>
        <w:jc w:val="both"/>
      </w:pPr>
      <w:r>
        <w:rPr>
          <w:rFonts w:ascii="Times New Roman"/>
          <w:b w:val="false"/>
          <w:i w:val="false"/>
          <w:color w:val="000000"/>
          <w:sz w:val="28"/>
        </w:rPr>
        <w:t>
      40. При установке свайных и безанкерных центров, а также реперов, состоящих из нескольких свинчивающихся штанг или труб диаметром 3 – 6 см, используют вибропогружатели, дизель–молоты и ударно–вибрационные механизмы.</w:t>
      </w:r>
    </w:p>
    <w:bookmarkEnd w:id="137"/>
    <w:bookmarkStart w:name="z144" w:id="138"/>
    <w:p>
      <w:pPr>
        <w:spacing w:after="0"/>
        <w:ind w:left="0"/>
        <w:jc w:val="both"/>
      </w:pPr>
      <w:r>
        <w:rPr>
          <w:rFonts w:ascii="Times New Roman"/>
          <w:b w:val="false"/>
          <w:i w:val="false"/>
          <w:color w:val="000000"/>
          <w:sz w:val="28"/>
        </w:rPr>
        <w:t>
      41. Фундаментальные реперы и базисные центры изготавливаются на месте. При их закладке на дно котлована предварительно наливают слой бетона толщиной 3 – 10 см, на котором через сутки монтируют арматуру, устанавливают опалубку для изготовления центра и непрерывно заполняют опалубку бетонным раствором, с послойной трамбовкой его через каждые 10 – 15 см, до появления на поверхности влаги.</w:t>
      </w:r>
    </w:p>
    <w:bookmarkEnd w:id="138"/>
    <w:bookmarkStart w:name="z145" w:id="139"/>
    <w:p>
      <w:pPr>
        <w:spacing w:after="0"/>
        <w:ind w:left="0"/>
        <w:jc w:val="both"/>
      </w:pPr>
      <w:r>
        <w:rPr>
          <w:rFonts w:ascii="Times New Roman"/>
          <w:b w:val="false"/>
          <w:i w:val="false"/>
          <w:color w:val="000000"/>
          <w:sz w:val="28"/>
        </w:rPr>
        <w:t>
      Опалубку снимают через 4 дня, определяют превышение между мерками с точностью 2 мм, затирают поверхность центра цементным раствором (1:3). При необходимости покрывают центр противопучинистым или антикорозионным составом и заполняют котлован грунтом (центры базисов – песчано-гравийной смесью) с послойной трамбовкой.</w:t>
      </w:r>
    </w:p>
    <w:bookmarkEnd w:id="139"/>
    <w:bookmarkStart w:name="z146" w:id="140"/>
    <w:p>
      <w:pPr>
        <w:spacing w:after="0"/>
        <w:ind w:left="0"/>
        <w:jc w:val="both"/>
      </w:pPr>
      <w:r>
        <w:rPr>
          <w:rFonts w:ascii="Times New Roman"/>
          <w:b w:val="false"/>
          <w:i w:val="false"/>
          <w:color w:val="000000"/>
          <w:sz w:val="28"/>
        </w:rPr>
        <w:t>
      42. Для надежной закладки скальных и стенных центров и реперов необходимо использовать быстротвердеющий цемент и чистый кварцевый песок. Отверстие, в которое устанавливают марку, необходимо промыть и напитать пресной водой так, чтобы в дальнейшем стена (скала) не впитывала в себя воду цементного раствора, заполнить отверстие цементным раствором в соотношении 1:3 и вдавить марку.</w:t>
      </w:r>
    </w:p>
    <w:bookmarkEnd w:id="140"/>
    <w:bookmarkStart w:name="z147" w:id="141"/>
    <w:p>
      <w:pPr>
        <w:spacing w:after="0"/>
        <w:ind w:left="0"/>
        <w:jc w:val="both"/>
      </w:pPr>
      <w:r>
        <w:rPr>
          <w:rFonts w:ascii="Times New Roman"/>
          <w:b w:val="false"/>
          <w:i w:val="false"/>
          <w:color w:val="000000"/>
          <w:sz w:val="28"/>
        </w:rPr>
        <w:t>
      43. При закладке центров и реперов в скальные породы, имеющие отрицательную температуру, используют добавки для ускорения твердения бетона, горячую воду с температурой 90°С. Центры и реперы закладывают в предварительно нагретую до положительных температур скалу.</w:t>
      </w:r>
    </w:p>
    <w:bookmarkEnd w:id="141"/>
    <w:bookmarkStart w:name="z148" w:id="142"/>
    <w:p>
      <w:pPr>
        <w:spacing w:after="0"/>
        <w:ind w:left="0"/>
        <w:jc w:val="left"/>
      </w:pPr>
      <w:r>
        <w:rPr>
          <w:rFonts w:ascii="Times New Roman"/>
          <w:b/>
          <w:i w:val="false"/>
          <w:color w:val="000000"/>
        </w:rPr>
        <w:t xml:space="preserve"> Параграф 5. Геодезические центры для области сезонного промерзания грунтов</w:t>
      </w:r>
    </w:p>
    <w:bookmarkEnd w:id="142"/>
    <w:bookmarkStart w:name="z149" w:id="143"/>
    <w:p>
      <w:pPr>
        <w:spacing w:after="0"/>
        <w:ind w:left="0"/>
        <w:jc w:val="both"/>
      </w:pPr>
      <w:r>
        <w:rPr>
          <w:rFonts w:ascii="Times New Roman"/>
          <w:b w:val="false"/>
          <w:i w:val="false"/>
          <w:color w:val="000000"/>
          <w:sz w:val="28"/>
        </w:rPr>
        <w:t>
      44. На пунктах геодезической сети (триангуляции, трилатерации и полигонометрии) в зависимости от физико-географических условий, глубины промерзания грунта и класса работ закладывают центры разных типов (типы 3 оп., 7 оп., 8 оп., 9 оп., 92, 147, 158 оп. знак, 160, 162, 183).</w:t>
      </w:r>
    </w:p>
    <w:bookmarkEnd w:id="143"/>
    <w:bookmarkStart w:name="z150" w:id="144"/>
    <w:p>
      <w:pPr>
        <w:spacing w:after="0"/>
        <w:ind w:left="0"/>
        <w:jc w:val="both"/>
      </w:pPr>
      <w:r>
        <w:rPr>
          <w:rFonts w:ascii="Times New Roman"/>
          <w:b w:val="false"/>
          <w:i w:val="false"/>
          <w:color w:val="000000"/>
          <w:sz w:val="28"/>
        </w:rPr>
        <w:t>
      Если центр имеет две марки, то им необходимо находиться на одной отвесной линии с ошибкой не более ±4 мм.</w:t>
      </w:r>
    </w:p>
    <w:bookmarkEnd w:id="144"/>
    <w:bookmarkStart w:name="z151" w:id="145"/>
    <w:p>
      <w:pPr>
        <w:spacing w:after="0"/>
        <w:ind w:left="0"/>
        <w:jc w:val="both"/>
      </w:pPr>
      <w:r>
        <w:rPr>
          <w:rFonts w:ascii="Times New Roman"/>
          <w:b w:val="false"/>
          <w:i w:val="false"/>
          <w:color w:val="000000"/>
          <w:sz w:val="28"/>
        </w:rPr>
        <w:t xml:space="preserve">
      45. При глубине промерзания грунта до 200 см пункты геодезической сети 1 – 4 классов закрепляют центрами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которые состоят из четырех частей:</w:t>
      </w:r>
    </w:p>
    <w:bookmarkEnd w:id="145"/>
    <w:bookmarkStart w:name="z152" w:id="146"/>
    <w:p>
      <w:pPr>
        <w:spacing w:after="0"/>
        <w:ind w:left="0"/>
        <w:jc w:val="both"/>
      </w:pPr>
      <w:r>
        <w:rPr>
          <w:rFonts w:ascii="Times New Roman"/>
          <w:b w:val="false"/>
          <w:i w:val="false"/>
          <w:color w:val="000000"/>
          <w:sz w:val="28"/>
        </w:rPr>
        <w:t>
      1) железобетонного пилона в форме параллелепипеда с поперечным сечением 16х16 см. Пилон может быть заменен асбоцементной трубой с внешним диаметром не менее 16 см, заполненной бетоном и арматурой. Длина пилона зависит от глубины промерзания грунта. Верхнюю марку располагают на 50 см ниже поверхности земли, головка марки не выступает над верхней гранью пилона;</w:t>
      </w:r>
    </w:p>
    <w:bookmarkEnd w:id="146"/>
    <w:bookmarkStart w:name="z153" w:id="147"/>
    <w:p>
      <w:pPr>
        <w:spacing w:after="0"/>
        <w:ind w:left="0"/>
        <w:jc w:val="both"/>
      </w:pPr>
      <w:r>
        <w:rPr>
          <w:rFonts w:ascii="Times New Roman"/>
          <w:b w:val="false"/>
          <w:i w:val="false"/>
          <w:color w:val="000000"/>
          <w:sz w:val="28"/>
        </w:rPr>
        <w:t>
      2) бетонной плиты диаметром 48 см. В середине бетонной плиты делают выемку размером 20х20х15 см, в которую устанавливают железобетонный пилон. Разрешается изготавливать плиты квадратного сечения 50х50 см. Пилон соединяют с бетонной плитой в скважине при помощи цементного раствора согласно пункту 39. Если используют асбоцементную трубу, то для увеличения связи основания трубы с якорем на расстоянии 8 – 10 см от основания вставляют до заполнения трубы бетоном два взаимно перпендикулярных стержня толщиной 1,0 – 1,2 см и длиной около 25 см. При установке трубы в отверстие бетонной плиты концы стержней размещают в углах выемки.</w:t>
      </w:r>
    </w:p>
    <w:bookmarkEnd w:id="147"/>
    <w:bookmarkStart w:name="z154" w:id="148"/>
    <w:p>
      <w:pPr>
        <w:spacing w:after="0"/>
        <w:ind w:left="0"/>
        <w:jc w:val="both"/>
      </w:pPr>
      <w:r>
        <w:rPr>
          <w:rFonts w:ascii="Times New Roman"/>
          <w:b w:val="false"/>
          <w:i w:val="false"/>
          <w:color w:val="000000"/>
          <w:sz w:val="28"/>
        </w:rPr>
        <w:t>
      В области сезонного промерзания грунтов высоты бетонного якоря 20 и 35 см. Якорь высотой 35 см устанавливается в северной зоне сезонного промерзания грунтов в двухсоткилометровой полосе от южной границы области многолетней мерзлоты.</w:t>
      </w:r>
    </w:p>
    <w:bookmarkEnd w:id="148"/>
    <w:bookmarkStart w:name="z155" w:id="149"/>
    <w:p>
      <w:pPr>
        <w:spacing w:after="0"/>
        <w:ind w:left="0"/>
        <w:jc w:val="both"/>
      </w:pPr>
      <w:r>
        <w:rPr>
          <w:rFonts w:ascii="Times New Roman"/>
          <w:b w:val="false"/>
          <w:i w:val="false"/>
          <w:color w:val="000000"/>
          <w:sz w:val="28"/>
        </w:rPr>
        <w:t>
      3) Верхняя грань бетонной плиты во всех случаях находится ниже глубины наибольшего промерзания грунта на 30 см;</w:t>
      </w:r>
    </w:p>
    <w:bookmarkEnd w:id="149"/>
    <w:bookmarkStart w:name="z156" w:id="150"/>
    <w:p>
      <w:pPr>
        <w:spacing w:after="0"/>
        <w:ind w:left="0"/>
        <w:jc w:val="both"/>
      </w:pPr>
      <w:r>
        <w:rPr>
          <w:rFonts w:ascii="Times New Roman"/>
          <w:b w:val="false"/>
          <w:i w:val="false"/>
          <w:color w:val="000000"/>
          <w:sz w:val="28"/>
        </w:rPr>
        <w:t>
      нижнего центра в виде бетонной плиты диаметром 48 см с заданной в него маркой. Высота бетонной плиты 15 см. Разрешается изготавливать плиты квадратного сечения 50х50 см. Головка марки нижнего центра не выступает над верхней поверхностью бетонной плиты;</w:t>
      </w:r>
    </w:p>
    <w:bookmarkEnd w:id="150"/>
    <w:bookmarkStart w:name="z157" w:id="151"/>
    <w:p>
      <w:pPr>
        <w:spacing w:after="0"/>
        <w:ind w:left="0"/>
        <w:jc w:val="both"/>
      </w:pPr>
      <w:r>
        <w:rPr>
          <w:rFonts w:ascii="Times New Roman"/>
          <w:b w:val="false"/>
          <w:i w:val="false"/>
          <w:color w:val="000000"/>
          <w:sz w:val="28"/>
        </w:rPr>
        <w:t xml:space="preserve">
      4) бетонного опознавательного столба размером 16х16х100 см, который устанавливают над верхней маркой и к которому крепят охранную пластину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151"/>
    <w:bookmarkStart w:name="z158" w:id="152"/>
    <w:p>
      <w:pPr>
        <w:spacing w:after="0"/>
        <w:ind w:left="0"/>
        <w:jc w:val="both"/>
      </w:pPr>
      <w:r>
        <w:rPr>
          <w:rFonts w:ascii="Times New Roman"/>
          <w:b w:val="false"/>
          <w:i w:val="false"/>
          <w:color w:val="000000"/>
          <w:sz w:val="28"/>
        </w:rPr>
        <w:t>
      При использовании буровых механизмов с диаметром бура 35 см, нижний центр представляет собой бетонную плиту диаметром 34 см, толщиной 15 см. Высоту якоря и глубину закладки увеличивают на 30 см, то есть высота бетонной плиты в южной зоне области сезонного промерзания грунтов равна 50 см, в северной зоне – 80 см.</w:t>
      </w:r>
    </w:p>
    <w:bookmarkEnd w:id="152"/>
    <w:bookmarkStart w:name="z159" w:id="153"/>
    <w:p>
      <w:pPr>
        <w:spacing w:after="0"/>
        <w:ind w:left="0"/>
        <w:jc w:val="both"/>
      </w:pPr>
      <w:r>
        <w:rPr>
          <w:rFonts w:ascii="Times New Roman"/>
          <w:b w:val="false"/>
          <w:i w:val="false"/>
          <w:color w:val="000000"/>
          <w:sz w:val="28"/>
        </w:rPr>
        <w:t xml:space="preserve">
      Конструкции марок приведены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53"/>
    <w:bookmarkStart w:name="z160" w:id="154"/>
    <w:p>
      <w:pPr>
        <w:spacing w:after="0"/>
        <w:ind w:left="0"/>
        <w:jc w:val="both"/>
      </w:pPr>
      <w:r>
        <w:rPr>
          <w:rFonts w:ascii="Times New Roman"/>
          <w:b w:val="false"/>
          <w:i w:val="false"/>
          <w:color w:val="000000"/>
          <w:sz w:val="28"/>
        </w:rPr>
        <w:t xml:space="preserve">
      При глубине промерзания грунта более 200 см нижний центр не закладывают. В этом случае центр геодезического пункта состоит из трех частей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54"/>
    <w:bookmarkStart w:name="z161" w:id="155"/>
    <w:p>
      <w:pPr>
        <w:spacing w:after="0"/>
        <w:ind w:left="0"/>
        <w:jc w:val="both"/>
      </w:pPr>
      <w:r>
        <w:rPr>
          <w:rFonts w:ascii="Times New Roman"/>
          <w:b w:val="false"/>
          <w:i w:val="false"/>
          <w:color w:val="000000"/>
          <w:sz w:val="28"/>
        </w:rPr>
        <w:t>
      железобетонного пилона в форме параллелепипеда сечением 16х16 см. Пилон может быть заменен асбоцементной трубой. Внешний диаметр асбоцементной трубы не менее 16 см. Трубу заполняют бетоном и арматурой;</w:t>
      </w:r>
    </w:p>
    <w:bookmarkEnd w:id="155"/>
    <w:bookmarkStart w:name="z162" w:id="156"/>
    <w:p>
      <w:pPr>
        <w:spacing w:after="0"/>
        <w:ind w:left="0"/>
        <w:jc w:val="both"/>
      </w:pPr>
      <w:r>
        <w:rPr>
          <w:rFonts w:ascii="Times New Roman"/>
          <w:b w:val="false"/>
          <w:i w:val="false"/>
          <w:color w:val="000000"/>
          <w:sz w:val="28"/>
        </w:rPr>
        <w:t>
      бетонной плиты диаметром 48 см и высотой 20 и 35 см. Разрешается изготовление плиты квадратного сечения 50х50 см;</w:t>
      </w:r>
    </w:p>
    <w:bookmarkEnd w:id="156"/>
    <w:bookmarkStart w:name="z163" w:id="157"/>
    <w:p>
      <w:pPr>
        <w:spacing w:after="0"/>
        <w:ind w:left="0"/>
        <w:jc w:val="both"/>
      </w:pPr>
      <w:r>
        <w:rPr>
          <w:rFonts w:ascii="Times New Roman"/>
          <w:b w:val="false"/>
          <w:i w:val="false"/>
          <w:color w:val="000000"/>
          <w:sz w:val="28"/>
        </w:rPr>
        <w:t>
      бетонного опознавательного столба размером 16х16х100 см, который устанавливают над маркой. К опознавательному столбу крепят охранную пластину.</w:t>
      </w:r>
    </w:p>
    <w:bookmarkEnd w:id="157"/>
    <w:bookmarkStart w:name="z164" w:id="158"/>
    <w:p>
      <w:pPr>
        <w:spacing w:after="0"/>
        <w:ind w:left="0"/>
        <w:jc w:val="both"/>
      </w:pPr>
      <w:r>
        <w:rPr>
          <w:rFonts w:ascii="Times New Roman"/>
          <w:b w:val="false"/>
          <w:i w:val="false"/>
          <w:color w:val="000000"/>
          <w:sz w:val="28"/>
        </w:rPr>
        <w:t>
      При замене железобетонного пилона или асбоцементной трубы на металлическую, имеющую диаметр 6 см и толщину стенок не менее 0,3 см, применяется опознавательный знак, состоящий из металлической трубы диаметром 6 см и толщиной стенок не менее 0,3 см и якоря диаметром 48 см, толщиной 15 см. На асбоцементной или металлической трубе на расстоянии 8 – 10 см от основания устанавливают два взаимно перпендикулярных металлических стержня толщиной 1,0 – 1,2 см и длиной около 25 см. При установке трубы в якорь концы стержней располагаются в углах выемки.</w:t>
      </w:r>
    </w:p>
    <w:bookmarkEnd w:id="158"/>
    <w:bookmarkStart w:name="z165" w:id="159"/>
    <w:p>
      <w:pPr>
        <w:spacing w:after="0"/>
        <w:ind w:left="0"/>
        <w:jc w:val="both"/>
      </w:pPr>
      <w:r>
        <w:rPr>
          <w:rFonts w:ascii="Times New Roman"/>
          <w:b w:val="false"/>
          <w:i w:val="false"/>
          <w:color w:val="000000"/>
          <w:sz w:val="28"/>
        </w:rPr>
        <w:t>
      Бетонный якорь опознавательного знака разрешается заменять металлическим с размерами 50х50 и толщиной не менее 5 мм.</w:t>
      </w:r>
    </w:p>
    <w:bookmarkEnd w:id="159"/>
    <w:bookmarkStart w:name="z166" w:id="160"/>
    <w:p>
      <w:pPr>
        <w:spacing w:after="0"/>
        <w:ind w:left="0"/>
        <w:jc w:val="both"/>
      </w:pPr>
      <w:r>
        <w:rPr>
          <w:rFonts w:ascii="Times New Roman"/>
          <w:b w:val="false"/>
          <w:i w:val="false"/>
          <w:color w:val="000000"/>
          <w:sz w:val="28"/>
        </w:rPr>
        <w:t xml:space="preserve">
      46. В области сезонного промерзания грунтов разрешается также закладывать свайные центры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Этот тип центров представляет собой железобетонную сваю сечением 20х20 см, длиной 300 см – для южной зоны и 400 см – для северной зоны области сезонного промерзания грунтов. Сваю забивают в грунт на всю длину так, чтобы марка, заделанная в верхнюю часть сваи, находилась на поверхности земли. Головка марки не выступает над верхней гранью сваи. Плотные, сухие глинистые, каменистые, щебенистые и другие подобные грунты в отдельных случаях забивка свай невозможна, так как головка сваи под ударами крошится. В этот случае закладывают центры. Так как свайные центры имеют всего одну марку, то сразу после установки сваи для определения положения центра марки (при ее утрате) измеряют и записывают в журнал и карточку закладки расстояния от центра марки до всех боковых граней и ребер (8 расстояний) с точностью 0,1 см. Определение этих расстояний позволит восстановить положение центра марки, если она будет утрачена.</w:t>
      </w:r>
    </w:p>
    <w:bookmarkEnd w:id="160"/>
    <w:bookmarkStart w:name="z167" w:id="161"/>
    <w:p>
      <w:pPr>
        <w:spacing w:after="0"/>
        <w:ind w:left="0"/>
        <w:jc w:val="both"/>
      </w:pPr>
      <w:r>
        <w:rPr>
          <w:rFonts w:ascii="Times New Roman"/>
          <w:b w:val="false"/>
          <w:i w:val="false"/>
          <w:color w:val="000000"/>
          <w:sz w:val="28"/>
        </w:rPr>
        <w:t xml:space="preserve">
      47. Геодезический центр, закладываемый в скальную породу, которая выходит на земную поверхность или залегает на глубине до 60 см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состоит из марки, закрепленной цементным раствором в скале. Головка марки заглублена в скалу на 5 см и не выступает над горизонтальной поверхностью. При глубине залегания скалы от 60 до 80 см центр тип 8 оп. состоит из марки, закрепленной цементным раствором в скале, и бетонной плиты диаметром 48 см, высотой 15 см с маркой. Головка нижней марки также заглублена в скалу на 5 см и не выступает над горизонтальной поверхностью. При установке плиты марку необходимо предохранять от попадания на нее цементного раствора. Плита при помощи цементного раствора скрепляется со скалой. Над центром (маркой) устанавливается опознавательный столб. Разрешается изготавливать плиты квадратного сечения 50х50 см.</w:t>
      </w:r>
    </w:p>
    <w:bookmarkEnd w:id="161"/>
    <w:bookmarkStart w:name="z168" w:id="162"/>
    <w:p>
      <w:pPr>
        <w:spacing w:after="0"/>
        <w:ind w:left="0"/>
        <w:jc w:val="both"/>
      </w:pPr>
      <w:r>
        <w:rPr>
          <w:rFonts w:ascii="Times New Roman"/>
          <w:b w:val="false"/>
          <w:i w:val="false"/>
          <w:color w:val="000000"/>
          <w:sz w:val="28"/>
        </w:rPr>
        <w:t>
      48. При залегании неразрушенной скальной породы на глубине более 80 см геодезический центр состоит из марки, заделанной на цементном растворе в скале, расположенного над ней железобетонного пилона со второй маркой и бетонной плиты. Верхняя марка находится на 50 см ниже поверхности земли согласно приложению 12 к настоящей Инструкции. Высота пилона зависит от глубины залегания скалы. Головка верхней марки не выступает над верхней гранью пилона. Над верхней маркой во всех случаях устанавливают бетонный опознавательный столб размером 16х16х100 см с охранной пластиной.</w:t>
      </w:r>
    </w:p>
    <w:bookmarkEnd w:id="162"/>
    <w:bookmarkStart w:name="z169" w:id="163"/>
    <w:p>
      <w:pPr>
        <w:spacing w:after="0"/>
        <w:ind w:left="0"/>
        <w:jc w:val="both"/>
      </w:pPr>
      <w:r>
        <w:rPr>
          <w:rFonts w:ascii="Times New Roman"/>
          <w:b w:val="false"/>
          <w:i w:val="false"/>
          <w:color w:val="000000"/>
          <w:sz w:val="28"/>
        </w:rPr>
        <w:t xml:space="preserve">
      49. Если на геодезическом пункте сооружают тур, то в нем закладывают две марки и охранную пластину. Нижнюю марку закладывают в скалу таким образом, чтобы головка марки была заглублена в скалу на 5 см и не выступала над горизонтальной поверхностью, верхнюю марку – в верхнюю грань тура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163"/>
    <w:bookmarkStart w:name="z170" w:id="164"/>
    <w:p>
      <w:pPr>
        <w:spacing w:after="0"/>
        <w:ind w:left="0"/>
        <w:jc w:val="both"/>
      </w:pPr>
      <w:r>
        <w:rPr>
          <w:rFonts w:ascii="Times New Roman"/>
          <w:b w:val="false"/>
          <w:i w:val="false"/>
          <w:color w:val="000000"/>
          <w:sz w:val="28"/>
        </w:rPr>
        <w:t>
      Перед закладкой марки верхняя разрушенная часть скальной породы удаляется.</w:t>
      </w:r>
    </w:p>
    <w:bookmarkEnd w:id="164"/>
    <w:bookmarkStart w:name="z171" w:id="165"/>
    <w:p>
      <w:pPr>
        <w:spacing w:after="0"/>
        <w:ind w:left="0"/>
        <w:jc w:val="both"/>
      </w:pPr>
      <w:r>
        <w:rPr>
          <w:rFonts w:ascii="Times New Roman"/>
          <w:b w:val="false"/>
          <w:i w:val="false"/>
          <w:color w:val="000000"/>
          <w:sz w:val="28"/>
        </w:rPr>
        <w:t>
      50. При развитии сетей триангуляции, полигонометрии и трилатерации 1 – 4 классов используют спутниковые методы измерений в районах, где имеются многоэтажные здания и сооружения, а так же, следует использовать крыши этих зданий для создания геодезических пунктов. Геодезические пункты в этом случае сооружают из металла, бетона и кирпича. Эти пункты носят характер надстроек, опирающихся своим основанием на чердачные перекрытия, внутренние капитальные стены и другие элементы зданий.</w:t>
      </w:r>
    </w:p>
    <w:bookmarkEnd w:id="165"/>
    <w:bookmarkStart w:name="z172" w:id="166"/>
    <w:p>
      <w:pPr>
        <w:spacing w:after="0"/>
        <w:ind w:left="0"/>
        <w:jc w:val="both"/>
      </w:pPr>
      <w:r>
        <w:rPr>
          <w:rFonts w:ascii="Times New Roman"/>
          <w:b w:val="false"/>
          <w:i w:val="false"/>
          <w:color w:val="000000"/>
          <w:sz w:val="28"/>
        </w:rPr>
        <w:t xml:space="preserve">
      В качестве геодезических пунктов на зданиях устанавливают: пирамиды–штативы, туры со съемной визирной целью, съемные металлические верхи с визирными цилиндрами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bookmarkEnd w:id="166"/>
    <w:bookmarkStart w:name="z173" w:id="167"/>
    <w:p>
      <w:pPr>
        <w:spacing w:after="0"/>
        <w:ind w:left="0"/>
        <w:jc w:val="both"/>
      </w:pPr>
      <w:r>
        <w:rPr>
          <w:rFonts w:ascii="Times New Roman"/>
          <w:b w:val="false"/>
          <w:i w:val="false"/>
          <w:color w:val="000000"/>
          <w:sz w:val="28"/>
        </w:rPr>
        <w:t>
      Центры, устанавливаемые на зданиях, закрепляют одной маркой.</w:t>
      </w:r>
    </w:p>
    <w:bookmarkEnd w:id="167"/>
    <w:bookmarkStart w:name="z174" w:id="168"/>
    <w:p>
      <w:pPr>
        <w:spacing w:after="0"/>
        <w:ind w:left="0"/>
        <w:jc w:val="both"/>
      </w:pPr>
      <w:r>
        <w:rPr>
          <w:rFonts w:ascii="Times New Roman"/>
          <w:b w:val="false"/>
          <w:i w:val="false"/>
          <w:color w:val="000000"/>
          <w:sz w:val="28"/>
        </w:rPr>
        <w:t>
      Конструкция наружного знака, тип пирамиды и тура на каждом геодезическом пункте рекомендованы техническим проектом. На каждом отдельном конкретном объекте и здании конструкция геодезического пункта может различаться.</w:t>
      </w:r>
    </w:p>
    <w:bookmarkEnd w:id="168"/>
    <w:bookmarkStart w:name="z175" w:id="169"/>
    <w:p>
      <w:pPr>
        <w:spacing w:after="0"/>
        <w:ind w:left="0"/>
        <w:jc w:val="both"/>
      </w:pPr>
      <w:r>
        <w:rPr>
          <w:rFonts w:ascii="Times New Roman"/>
          <w:b w:val="false"/>
          <w:i w:val="false"/>
          <w:color w:val="000000"/>
          <w:sz w:val="28"/>
        </w:rPr>
        <w:t>
      Пирамиды-штативы устанавливают на железобетонных плитах чердачных перекрытий. Пирамиды являются временными сооружениями.</w:t>
      </w:r>
    </w:p>
    <w:bookmarkEnd w:id="169"/>
    <w:bookmarkStart w:name="z176" w:id="170"/>
    <w:p>
      <w:pPr>
        <w:spacing w:after="0"/>
        <w:ind w:left="0"/>
        <w:jc w:val="both"/>
      </w:pPr>
      <w:r>
        <w:rPr>
          <w:rFonts w:ascii="Times New Roman"/>
          <w:b w:val="false"/>
          <w:i w:val="false"/>
          <w:color w:val="000000"/>
          <w:sz w:val="28"/>
        </w:rPr>
        <w:t>
      Тур сооружают на внутренней капитальной стене здания.</w:t>
      </w:r>
    </w:p>
    <w:bookmarkEnd w:id="170"/>
    <w:bookmarkStart w:name="z177" w:id="171"/>
    <w:p>
      <w:pPr>
        <w:spacing w:after="0"/>
        <w:ind w:left="0"/>
        <w:jc w:val="both"/>
      </w:pPr>
      <w:r>
        <w:rPr>
          <w:rFonts w:ascii="Times New Roman"/>
          <w:b w:val="false"/>
          <w:i w:val="false"/>
          <w:color w:val="000000"/>
          <w:sz w:val="28"/>
        </w:rPr>
        <w:t>
      51. При создании плановых сетей методом полигонометрии 2, 3, 4 класса и 1 и 2 разрядов в городах, поселках и на промышленных площадках на застроенных территориях геодезические пункты закрепляются стенными центрами.</w:t>
      </w:r>
    </w:p>
    <w:bookmarkEnd w:id="171"/>
    <w:bookmarkStart w:name="z178" w:id="172"/>
    <w:p>
      <w:pPr>
        <w:spacing w:after="0"/>
        <w:ind w:left="0"/>
        <w:jc w:val="both"/>
      </w:pPr>
      <w:r>
        <w:rPr>
          <w:rFonts w:ascii="Times New Roman"/>
          <w:b w:val="false"/>
          <w:i w:val="false"/>
          <w:color w:val="000000"/>
          <w:sz w:val="28"/>
        </w:rPr>
        <w:t xml:space="preserve">
      Центр соответствует чугунному нивелирному реперу и имеет вид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 Центром пункта является отверстие диаметром 2 мм, просверленное в верхней части сферической головки центра.</w:t>
      </w:r>
    </w:p>
    <w:bookmarkEnd w:id="172"/>
    <w:bookmarkStart w:name="z179" w:id="173"/>
    <w:p>
      <w:pPr>
        <w:spacing w:after="0"/>
        <w:ind w:left="0"/>
        <w:jc w:val="both"/>
      </w:pPr>
      <w:r>
        <w:rPr>
          <w:rFonts w:ascii="Times New Roman"/>
          <w:b w:val="false"/>
          <w:i w:val="false"/>
          <w:color w:val="000000"/>
          <w:sz w:val="28"/>
        </w:rPr>
        <w:t xml:space="preserve">
      52. Центры пунктов полигонометрии 4 класса, пунктов политонометрии, триангуляции и трилатерации 1 и 2 разрядов вне населенных пунктов, а также в населенных пунктах, где не допускается закладывать стенные центры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 Они состоят из усеченной пирамиды, нижнее основание которой 40х40 см, высота 20 см, верхнее основание 15х15 см с заделанной в него металлической трубой диаметром 3,5 – 6,3 см и толщиной стенок не менее 0,3 см, длина трубы 50 см. К верхнему концу трубы приваривают марку, в нижней части трубы просверливают отверстия, в которые вставляют два металлических стержня длиной 15 – 20 см для лучшего скрепления трубы с бетонной плитой. Разрешается заменять трубу на железобетонный пилон размером 14х14 см или на асбоцементную трубу диаметром 12 – 14 см с арматурой и заполненную цементом. Марку центра располагают на 30 см ниже поверхности земли.</w:t>
      </w:r>
    </w:p>
    <w:bookmarkEnd w:id="173"/>
    <w:bookmarkStart w:name="z180" w:id="174"/>
    <w:p>
      <w:pPr>
        <w:spacing w:after="0"/>
        <w:ind w:left="0"/>
        <w:jc w:val="both"/>
      </w:pPr>
      <w:r>
        <w:rPr>
          <w:rFonts w:ascii="Times New Roman"/>
          <w:b w:val="false"/>
          <w:i w:val="false"/>
          <w:color w:val="000000"/>
          <w:sz w:val="28"/>
        </w:rPr>
        <w:t>
      Опорные пункты полигонометрии 4 класса, пункты полигонометрии, триангуляции и трилатерации 1 и 2 разрядов вне населенных пунктов закрепляются центрами, установленными для закрепления сетей 1 – 4 классов.</w:t>
      </w:r>
    </w:p>
    <w:bookmarkEnd w:id="174"/>
    <w:bookmarkStart w:name="z181" w:id="175"/>
    <w:p>
      <w:pPr>
        <w:spacing w:after="0"/>
        <w:ind w:left="0"/>
        <w:jc w:val="both"/>
      </w:pPr>
      <w:r>
        <w:rPr>
          <w:rFonts w:ascii="Times New Roman"/>
          <w:b w:val="false"/>
          <w:i w:val="false"/>
          <w:color w:val="000000"/>
          <w:sz w:val="28"/>
        </w:rPr>
        <w:t>
      В населенных пунктах над центром устанавливают чугунный колпак.</w:t>
      </w:r>
    </w:p>
    <w:bookmarkEnd w:id="175"/>
    <w:bookmarkStart w:name="z182" w:id="176"/>
    <w:p>
      <w:pPr>
        <w:spacing w:after="0"/>
        <w:ind w:left="0"/>
        <w:jc w:val="both"/>
      </w:pPr>
      <w:r>
        <w:rPr>
          <w:rFonts w:ascii="Times New Roman"/>
          <w:b w:val="false"/>
          <w:i w:val="false"/>
          <w:color w:val="000000"/>
          <w:sz w:val="28"/>
        </w:rPr>
        <w:t>
      Вне населенных пунктов на расстоянии 80 см от центра на глубину 60 см устанавливают опознавательный знак, состоящий из металлической трубы диаметром 6 см и толщиной стенок не менее 0,3 см с якорем в виде металлической пластины размером 40х40 см и толщиной 0,5 см. Также устанавливают опознавательный знак в виде железобетонного пилона 15х15 см и длиной 140 см, закладываемый без якоря на глубину 80 см, или асбоцементную трубу диаметром 14 – 16 см, заполненную раствором цемента и арматурой. Высота опознавательного знака над землей 60 см, к верхней части знака прикрепляется охранная пластина. Вокруг центра делают круглую скопку диаметром 300 см, глубиной 30 см; сечение по верхнему основанию 60 см, по нижнему – 20 см. Разрешается применять деревянные опознавательные знаки из хвойных пород диаметром 17 – 25 см. Замена железобетонного знака на деревянный обосновывается в техническом проекте на производство работ.</w:t>
      </w:r>
    </w:p>
    <w:bookmarkEnd w:id="176"/>
    <w:bookmarkStart w:name="z183" w:id="177"/>
    <w:p>
      <w:pPr>
        <w:spacing w:after="0"/>
        <w:ind w:left="0"/>
        <w:jc w:val="both"/>
      </w:pPr>
      <w:r>
        <w:rPr>
          <w:rFonts w:ascii="Times New Roman"/>
          <w:b w:val="false"/>
          <w:i w:val="false"/>
          <w:color w:val="000000"/>
          <w:sz w:val="28"/>
        </w:rPr>
        <w:t xml:space="preserve">
      53. В городах, населенных пунктах, на строительных площадках, тротуарах и дорогах – во всех местах, имеющих твердое покрытие, а также на пунктах полигонометрии, не требующих долговременного закрепления, разрешается закладывать временные центры, марка закладывается в твердых покрытиях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bookmarkEnd w:id="177"/>
    <w:bookmarkStart w:name="z184" w:id="178"/>
    <w:p>
      <w:pPr>
        <w:spacing w:after="0"/>
        <w:ind w:left="0"/>
        <w:jc w:val="left"/>
      </w:pPr>
      <w:r>
        <w:rPr>
          <w:rFonts w:ascii="Times New Roman"/>
          <w:b/>
          <w:i w:val="false"/>
          <w:color w:val="000000"/>
        </w:rPr>
        <w:t xml:space="preserve"> Параграф 6. Типы и конструкции нивелирных реперов, их закладка</w:t>
      </w:r>
    </w:p>
    <w:bookmarkEnd w:id="178"/>
    <w:bookmarkStart w:name="z185" w:id="179"/>
    <w:p>
      <w:pPr>
        <w:spacing w:after="0"/>
        <w:ind w:left="0"/>
        <w:jc w:val="both"/>
      </w:pPr>
      <w:r>
        <w:rPr>
          <w:rFonts w:ascii="Times New Roman"/>
          <w:b w:val="false"/>
          <w:i w:val="false"/>
          <w:color w:val="000000"/>
          <w:sz w:val="28"/>
        </w:rPr>
        <w:t>
      54. В области сезонного промерзания грунтов на линиях нивелирования закладывают реперы типов 160, 161, 162, 175 и 183.</w:t>
      </w:r>
    </w:p>
    <w:bookmarkEnd w:id="179"/>
    <w:bookmarkStart w:name="z186" w:id="180"/>
    <w:p>
      <w:pPr>
        <w:spacing w:after="0"/>
        <w:ind w:left="0"/>
        <w:jc w:val="both"/>
      </w:pPr>
      <w:r>
        <w:rPr>
          <w:rFonts w:ascii="Times New Roman"/>
          <w:b w:val="false"/>
          <w:i w:val="false"/>
          <w:color w:val="000000"/>
          <w:sz w:val="28"/>
        </w:rPr>
        <w:t>
      В южной зоне области многолетней мерзлоты применяют реперы типов 161 и 165, в средней и северной зонах – реперы типов 150 и 161, а при наличии щебенистых и каменистых грунтов реперы типа 165.</w:t>
      </w:r>
    </w:p>
    <w:bookmarkEnd w:id="180"/>
    <w:bookmarkStart w:name="z187" w:id="181"/>
    <w:p>
      <w:pPr>
        <w:spacing w:after="0"/>
        <w:ind w:left="0"/>
        <w:jc w:val="both"/>
      </w:pPr>
      <w:r>
        <w:rPr>
          <w:rFonts w:ascii="Times New Roman"/>
          <w:b w:val="false"/>
          <w:i w:val="false"/>
          <w:color w:val="000000"/>
          <w:sz w:val="28"/>
        </w:rPr>
        <w:t>
      В районах подвижных песков закладывают реперы типа 15, в межбарханных понижениях с хорошо закрепленными песками – реперы типов 160, 161, 162 и 175.</w:t>
      </w:r>
    </w:p>
    <w:bookmarkEnd w:id="181"/>
    <w:bookmarkStart w:name="z188" w:id="182"/>
    <w:p>
      <w:pPr>
        <w:spacing w:after="0"/>
        <w:ind w:left="0"/>
        <w:jc w:val="both"/>
      </w:pPr>
      <w:r>
        <w:rPr>
          <w:rFonts w:ascii="Times New Roman"/>
          <w:b w:val="false"/>
          <w:i w:val="false"/>
          <w:color w:val="000000"/>
          <w:sz w:val="28"/>
        </w:rPr>
        <w:t>
      В скальных грунтах во всех районах страны закладывают реперы типов 9, 99, 114, 164, 173, 174, 176.</w:t>
      </w:r>
    </w:p>
    <w:bookmarkEnd w:id="182"/>
    <w:bookmarkStart w:name="z189" w:id="183"/>
    <w:p>
      <w:pPr>
        <w:spacing w:after="0"/>
        <w:ind w:left="0"/>
        <w:jc w:val="both"/>
      </w:pPr>
      <w:r>
        <w:rPr>
          <w:rFonts w:ascii="Times New Roman"/>
          <w:b w:val="false"/>
          <w:i w:val="false"/>
          <w:color w:val="000000"/>
          <w:sz w:val="28"/>
        </w:rPr>
        <w:t>
      55. Скальные и стенные реперы можно включать в нивелирные линии всех классов через сутки после их закладки, грунтовые реперы на линиях нивелирования III и IV классов – не ранее чем через 15 дней после засыпки котлована.</w:t>
      </w:r>
    </w:p>
    <w:bookmarkEnd w:id="183"/>
    <w:bookmarkStart w:name="z190" w:id="184"/>
    <w:p>
      <w:pPr>
        <w:spacing w:after="0"/>
        <w:ind w:left="0"/>
        <w:jc w:val="both"/>
      </w:pPr>
      <w:r>
        <w:rPr>
          <w:rFonts w:ascii="Times New Roman"/>
          <w:b w:val="false"/>
          <w:i w:val="false"/>
          <w:color w:val="000000"/>
          <w:sz w:val="28"/>
        </w:rPr>
        <w:t>
      В области распространения многолетней мерзлоты грунтовые реперы этих классов, заложенные способами бурения и протаивания грунта, включают в нивелирование не ранее чем через 2 месяца после их закладки.</w:t>
      </w:r>
    </w:p>
    <w:bookmarkEnd w:id="184"/>
    <w:bookmarkStart w:name="z191" w:id="185"/>
    <w:p>
      <w:pPr>
        <w:spacing w:after="0"/>
        <w:ind w:left="0"/>
        <w:jc w:val="both"/>
      </w:pPr>
      <w:r>
        <w:rPr>
          <w:rFonts w:ascii="Times New Roman"/>
          <w:b w:val="false"/>
          <w:i w:val="false"/>
          <w:color w:val="000000"/>
          <w:sz w:val="28"/>
        </w:rPr>
        <w:t>
      На линиях нивелирования I и II классов грунтовые реперы закладывают в предшествующий нивелированию полевой сезон.</w:t>
      </w:r>
    </w:p>
    <w:bookmarkEnd w:id="185"/>
    <w:bookmarkStart w:name="z192" w:id="186"/>
    <w:p>
      <w:pPr>
        <w:spacing w:after="0"/>
        <w:ind w:left="0"/>
        <w:jc w:val="left"/>
      </w:pPr>
      <w:r>
        <w:rPr>
          <w:rFonts w:ascii="Times New Roman"/>
          <w:b/>
          <w:i w:val="false"/>
          <w:color w:val="000000"/>
        </w:rPr>
        <w:t xml:space="preserve"> Параграф 7. Вековые реперы</w:t>
      </w:r>
    </w:p>
    <w:bookmarkEnd w:id="186"/>
    <w:bookmarkStart w:name="z193" w:id="187"/>
    <w:p>
      <w:pPr>
        <w:spacing w:after="0"/>
        <w:ind w:left="0"/>
        <w:jc w:val="both"/>
      </w:pPr>
      <w:r>
        <w:rPr>
          <w:rFonts w:ascii="Times New Roman"/>
          <w:b w:val="false"/>
          <w:i w:val="false"/>
          <w:color w:val="000000"/>
          <w:sz w:val="28"/>
        </w:rPr>
        <w:t>
      56. Конструкция векового репера зависит от глубины залегания геологически устойчивых, несжимаемых пород. Вековые реперы могут быть скальными и грунтовыми. Типы вековых реперов зависят от глубины нахождения скалы.</w:t>
      </w:r>
    </w:p>
    <w:bookmarkEnd w:id="187"/>
    <w:bookmarkStart w:name="z194" w:id="188"/>
    <w:p>
      <w:pPr>
        <w:spacing w:after="0"/>
        <w:ind w:left="0"/>
        <w:jc w:val="both"/>
      </w:pPr>
      <w:r>
        <w:rPr>
          <w:rFonts w:ascii="Times New Roman"/>
          <w:b w:val="false"/>
          <w:i w:val="false"/>
          <w:color w:val="000000"/>
          <w:sz w:val="28"/>
        </w:rPr>
        <w:t>
      Стабильность векового репера обеспечивается заглублением основания репера в несжимаемые породы не менее чем на 120 см (трубчатые реперы) и на 20 см (скально-бетонные). Выбор места закладки векового репера исключают влияние экзогенных и техногенных сил. Выбирать место для закладки векового репера вместе с геодезистом совместно с геологом.</w:t>
      </w:r>
    </w:p>
    <w:bookmarkEnd w:id="188"/>
    <w:bookmarkStart w:name="z195" w:id="189"/>
    <w:p>
      <w:pPr>
        <w:spacing w:after="0"/>
        <w:ind w:left="0"/>
        <w:jc w:val="both"/>
      </w:pPr>
      <w:r>
        <w:rPr>
          <w:rFonts w:ascii="Times New Roman"/>
          <w:b w:val="false"/>
          <w:i w:val="false"/>
          <w:color w:val="000000"/>
          <w:sz w:val="28"/>
        </w:rPr>
        <w:t>
      57. Если скала находится на глубине до 120 см, то закладывают группу из четырех скальных вековых реперов, находящихся на расстоянии 25 – 50 м друг от друга согласно приложению 19 к настоящей Инструкции. Высоты смежных реперов отличаются друг от друга не менее чем на 15 см. Репер состоит из марки (нержавеющая сталь или бронза) и бетонного колодца с крышкой. Размеры колодца зависят от глубины залегания скалы. При выходе скалы на дневную поверхность внешние размеры колодца равняются 50х50 см. При глубине залегания скалы 50 см и более – это колодец с диаметром не более 100 см.</w:t>
      </w:r>
    </w:p>
    <w:bookmarkEnd w:id="189"/>
    <w:bookmarkStart w:name="z196" w:id="190"/>
    <w:p>
      <w:pPr>
        <w:spacing w:after="0"/>
        <w:ind w:left="0"/>
        <w:jc w:val="both"/>
      </w:pPr>
      <w:r>
        <w:rPr>
          <w:rFonts w:ascii="Times New Roman"/>
          <w:b w:val="false"/>
          <w:i w:val="false"/>
          <w:color w:val="000000"/>
          <w:sz w:val="28"/>
        </w:rPr>
        <w:t xml:space="preserve">
      58. При залегании скалы на глубине от 120 до 500 см закладывают вековой репер типа 174К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 Этот репер состоит из пилона с формой параллелепипеда и поперечным сечением 35х35 см, изготовляемого из гранита или высококачественного бетона, бетонной плиты размером 100х100х40 см и колодца диаметром более 100 см. В верхнюю часть пилона на расстоянии 20 см по высоте устанавливают две марки (горизонтальную и вертикальную). Верхний конец пилона располагают на глубине 100 см от поверхности земли. Бетонную плиту изготавливают на месте установки репера. В плиту цементируют третью марку. Вертикальная марка пилона и горизонтальная марка в бетонной плите устанавливаются в северном направлении от основной марки. До засыпки котлована грунтом и установки колодца измеряют превышения между всеми тремя марками с точностью до 1 мм. Репер в колодце засыпают гравием. На расстоянии 100 – 150 м от репера устанавливают фундаментальный репер со спутником.</w:t>
      </w:r>
    </w:p>
    <w:bookmarkEnd w:id="190"/>
    <w:bookmarkStart w:name="z197" w:id="191"/>
    <w:p>
      <w:pPr>
        <w:spacing w:after="0"/>
        <w:ind w:left="0"/>
        <w:jc w:val="both"/>
      </w:pPr>
      <w:r>
        <w:rPr>
          <w:rFonts w:ascii="Times New Roman"/>
          <w:b w:val="false"/>
          <w:i w:val="false"/>
          <w:color w:val="000000"/>
          <w:sz w:val="28"/>
        </w:rPr>
        <w:t xml:space="preserve">
      59. Вековой трубчатый репер закладывают при залегании несжимаемых пород на глубине более 500 см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 Репер закладывают в скважину диаметром около 25 см. Репер состоит из металлической трубы диаметром 8 – 15 см с толщиной стенок не менее 1 см, заглубленной в несжимаемые породы на 120 см. Реперная труба заканчивается стальным наконечником длиной не менее 250 см с тремя якорными дисками. Реперная труба при помощи залитого в скважину бетона скрепляется с несжимаемыми породами.</w:t>
      </w:r>
    </w:p>
    <w:bookmarkEnd w:id="191"/>
    <w:bookmarkStart w:name="z198" w:id="192"/>
    <w:p>
      <w:pPr>
        <w:spacing w:after="0"/>
        <w:ind w:left="0"/>
        <w:jc w:val="both"/>
      </w:pPr>
      <w:r>
        <w:rPr>
          <w:rFonts w:ascii="Times New Roman"/>
          <w:b w:val="false"/>
          <w:i w:val="false"/>
          <w:color w:val="000000"/>
          <w:sz w:val="28"/>
        </w:rPr>
        <w:t>
      Реперная труба находится в защитной трубе диаметром 16 – 23 см с толщиной стенок не менее 1 см. В нижней части реперная и защитная трубы разделены сальником и битумом, в верхней – резиновой диафрагмой и битумом.</w:t>
      </w:r>
    </w:p>
    <w:bookmarkEnd w:id="192"/>
    <w:bookmarkStart w:name="z199" w:id="193"/>
    <w:p>
      <w:pPr>
        <w:spacing w:after="0"/>
        <w:ind w:left="0"/>
        <w:jc w:val="both"/>
      </w:pPr>
      <w:r>
        <w:rPr>
          <w:rFonts w:ascii="Times New Roman"/>
          <w:b w:val="false"/>
          <w:i w:val="false"/>
          <w:color w:val="000000"/>
          <w:sz w:val="28"/>
        </w:rPr>
        <w:t>
      На реперной трубе на расстоянии 20 см друг от друга приваривают две марки из малоокисляющегося материала – горизонтальную и вертикальную. Марки находятся в железобетонном колодце, установленном на глубину 160 см; верхняя марка репера находится ниже уровня земли на 100 см. Колодец засыпают гравием.</w:t>
      </w:r>
    </w:p>
    <w:bookmarkEnd w:id="193"/>
    <w:bookmarkStart w:name="z200" w:id="194"/>
    <w:p>
      <w:pPr>
        <w:spacing w:after="0"/>
        <w:ind w:left="0"/>
        <w:jc w:val="both"/>
      </w:pPr>
      <w:r>
        <w:rPr>
          <w:rFonts w:ascii="Times New Roman"/>
          <w:b w:val="false"/>
          <w:i w:val="false"/>
          <w:color w:val="000000"/>
          <w:sz w:val="28"/>
        </w:rPr>
        <w:t>
      Рядом с вековым трубчатым репером на расстоянии 100 – 150 м закладывают фундаментальный репер со спутником.</w:t>
      </w:r>
    </w:p>
    <w:bookmarkEnd w:id="194"/>
    <w:bookmarkStart w:name="z201" w:id="195"/>
    <w:p>
      <w:pPr>
        <w:spacing w:after="0"/>
        <w:ind w:left="0"/>
        <w:jc w:val="both"/>
      </w:pPr>
      <w:r>
        <w:rPr>
          <w:rFonts w:ascii="Times New Roman"/>
          <w:b w:val="false"/>
          <w:i w:val="false"/>
          <w:color w:val="000000"/>
          <w:sz w:val="28"/>
        </w:rPr>
        <w:t>
      Во всех трех типах вековых реперов колодец с крышкой крепится на битумной основе.</w:t>
      </w:r>
    </w:p>
    <w:bookmarkEnd w:id="195"/>
    <w:bookmarkStart w:name="z202" w:id="196"/>
    <w:p>
      <w:pPr>
        <w:spacing w:after="0"/>
        <w:ind w:left="0"/>
        <w:jc w:val="left"/>
      </w:pPr>
      <w:r>
        <w:rPr>
          <w:rFonts w:ascii="Times New Roman"/>
          <w:b/>
          <w:i w:val="false"/>
          <w:color w:val="000000"/>
        </w:rPr>
        <w:t xml:space="preserve"> Параграф 8. Фундаментальные реперы</w:t>
      </w:r>
    </w:p>
    <w:bookmarkEnd w:id="196"/>
    <w:bookmarkStart w:name="z203" w:id="197"/>
    <w:p>
      <w:pPr>
        <w:spacing w:after="0"/>
        <w:ind w:left="0"/>
        <w:jc w:val="both"/>
      </w:pPr>
      <w:r>
        <w:rPr>
          <w:rFonts w:ascii="Times New Roman"/>
          <w:b w:val="false"/>
          <w:i w:val="false"/>
          <w:color w:val="000000"/>
          <w:sz w:val="28"/>
        </w:rPr>
        <w:t>
      60. В зависимости от условий закладки фундаментальные реперы подразделяются на грунтовые (железобетонные, асбоцементные, трубчатые металлические) и скальные.</w:t>
      </w:r>
    </w:p>
    <w:bookmarkEnd w:id="197"/>
    <w:bookmarkStart w:name="z204" w:id="198"/>
    <w:p>
      <w:pPr>
        <w:spacing w:after="0"/>
        <w:ind w:left="0"/>
        <w:jc w:val="both"/>
      </w:pPr>
      <w:r>
        <w:rPr>
          <w:rFonts w:ascii="Times New Roman"/>
          <w:b w:val="false"/>
          <w:i w:val="false"/>
          <w:color w:val="000000"/>
          <w:sz w:val="28"/>
        </w:rPr>
        <w:t xml:space="preserve">
      61. Фундаментальный репер для области сезонного промерзания грунтов изготавливают в котловане. Общий вид репера приведен в </w:t>
      </w:r>
      <w:r>
        <w:rPr>
          <w:rFonts w:ascii="Times New Roman"/>
          <w:b w:val="false"/>
          <w:i w:val="false"/>
          <w:color w:val="000000"/>
          <w:sz w:val="28"/>
        </w:rPr>
        <w:t>приложении 22</w:t>
      </w:r>
      <w:r>
        <w:rPr>
          <w:rFonts w:ascii="Times New Roman"/>
          <w:b w:val="false"/>
          <w:i w:val="false"/>
          <w:color w:val="000000"/>
          <w:sz w:val="28"/>
        </w:rPr>
        <w:t xml:space="preserve"> к настоящей Инструкции. В верхние грани пилона и плиты цементируют марки из малоокисляющегося материала или чугунные марки с полусферическими вкладышами, также из малоокисляющегося материала. Контрольная марка располагается к северу от основной марки.</w:t>
      </w:r>
    </w:p>
    <w:bookmarkEnd w:id="198"/>
    <w:bookmarkStart w:name="z205" w:id="199"/>
    <w:p>
      <w:pPr>
        <w:spacing w:after="0"/>
        <w:ind w:left="0"/>
        <w:jc w:val="both"/>
      </w:pPr>
      <w:r>
        <w:rPr>
          <w:rFonts w:ascii="Times New Roman"/>
          <w:b w:val="false"/>
          <w:i w:val="false"/>
          <w:color w:val="000000"/>
          <w:sz w:val="28"/>
        </w:rPr>
        <w:t>
      Железобетонный пилон разрешается заменять асбоцементной трубой с внешним диаметром не менее 25 см. Внутри трубы устанавливают металлическую арматуру и заполняют трубу бетоном. Для увеличения связи основания асбоцементной трубы с якорем на расстоянии 15 – 20 см от основания вставляют (до заполнения трубы бетоном) два взаимно перпендикулярных стержня диаметром 1,0 – 1,5 см, длиной 60 см. Верхнюю грань бетонной плиты располагают на 60 см ниже границы наибольшего промерзания грунта, а верхнюю часть пилона с маркой – на 100 см ниже поверхности земли.</w:t>
      </w:r>
    </w:p>
    <w:bookmarkEnd w:id="199"/>
    <w:bookmarkStart w:name="z206" w:id="200"/>
    <w:p>
      <w:pPr>
        <w:spacing w:after="0"/>
        <w:ind w:left="0"/>
        <w:jc w:val="both"/>
      </w:pPr>
      <w:r>
        <w:rPr>
          <w:rFonts w:ascii="Times New Roman"/>
          <w:b w:val="false"/>
          <w:i w:val="false"/>
          <w:color w:val="000000"/>
          <w:sz w:val="28"/>
        </w:rPr>
        <w:t>
      Над репером на глубине 30 см от поверхности земли закладывают опознавательную бетонную плиту размером 30х30х10 см.</w:t>
      </w:r>
    </w:p>
    <w:bookmarkEnd w:id="200"/>
    <w:bookmarkStart w:name="z207" w:id="201"/>
    <w:p>
      <w:pPr>
        <w:spacing w:after="0"/>
        <w:ind w:left="0"/>
        <w:jc w:val="both"/>
      </w:pPr>
      <w:r>
        <w:rPr>
          <w:rFonts w:ascii="Times New Roman"/>
          <w:b w:val="false"/>
          <w:i w:val="false"/>
          <w:color w:val="000000"/>
          <w:sz w:val="28"/>
        </w:rPr>
        <w:t>
      Для бетонной плиты роют углубление в грунте естественной плотности. Для этого выкапывают котлован, соответствующий глубине расположения верхней грани плиты. На дне котлована делают четырехгранную выемку. Боковые стенки выемки расширяют к низу, и приступают к изготовлению репера. Размеры плиты с вертикальными боковыми гранями – 115х115х40 см.</w:t>
      </w:r>
    </w:p>
    <w:bookmarkEnd w:id="201"/>
    <w:bookmarkStart w:name="z208" w:id="202"/>
    <w:p>
      <w:pPr>
        <w:spacing w:after="0"/>
        <w:ind w:left="0"/>
        <w:jc w:val="both"/>
      </w:pPr>
      <w:r>
        <w:rPr>
          <w:rFonts w:ascii="Times New Roman"/>
          <w:b w:val="false"/>
          <w:i w:val="false"/>
          <w:color w:val="000000"/>
          <w:sz w:val="28"/>
        </w:rPr>
        <w:t xml:space="preserve">
      62. Фундаментальные реперы для скальных грунтов показаны в </w:t>
      </w:r>
      <w:r>
        <w:rPr>
          <w:rFonts w:ascii="Times New Roman"/>
          <w:b w:val="false"/>
          <w:i w:val="false"/>
          <w:color w:val="000000"/>
          <w:sz w:val="28"/>
        </w:rPr>
        <w:t>приложении 23</w:t>
      </w:r>
      <w:r>
        <w:rPr>
          <w:rFonts w:ascii="Times New Roman"/>
          <w:b w:val="false"/>
          <w:i w:val="false"/>
          <w:color w:val="000000"/>
          <w:sz w:val="28"/>
        </w:rPr>
        <w:t>. Репер типа 114 оп. знак закладывают при залегании скалы до 130 см. Он представляет собой две марки, зацементированные в скалу, на расстоянии более 500 см друг от друга. Разность высот между ними не менее 100 мм. На расстоянии 30 см от поверхности земли над марками устанавливаются опознавательные плиты. Если марки не допускается заложить на разной высоте, то закладывают только одну марку, рядом с которой устанавливают бетонную плиту на цементном растворе со второй маркой. Если скала залегает на глубину более 130 см, то на ней отливают железобетонный пилон с плитой (якорем). Размеры плиты – 80х80х30 см. В верхние грани пилона и плиты закладывают марки из малоокисляющегося материала. Отливают пилон такой высоты, чтобы его верхняя грань располагалась на 100 см ниже поверхности земли. Основание плиты скрепляется со скальной породой цементным раствором.</w:t>
      </w:r>
    </w:p>
    <w:bookmarkEnd w:id="202"/>
    <w:bookmarkStart w:name="z209" w:id="203"/>
    <w:p>
      <w:pPr>
        <w:spacing w:after="0"/>
        <w:ind w:left="0"/>
        <w:jc w:val="left"/>
      </w:pPr>
      <w:r>
        <w:rPr>
          <w:rFonts w:ascii="Times New Roman"/>
          <w:b/>
          <w:i w:val="false"/>
          <w:color w:val="000000"/>
        </w:rPr>
        <w:t xml:space="preserve"> Параграф 9. Грунтовые и стенные реперы</w:t>
      </w:r>
    </w:p>
    <w:bookmarkEnd w:id="203"/>
    <w:bookmarkStart w:name="z210" w:id="204"/>
    <w:p>
      <w:pPr>
        <w:spacing w:after="0"/>
        <w:ind w:left="0"/>
        <w:jc w:val="both"/>
      </w:pPr>
      <w:r>
        <w:rPr>
          <w:rFonts w:ascii="Times New Roman"/>
          <w:b w:val="false"/>
          <w:i w:val="false"/>
          <w:color w:val="000000"/>
          <w:sz w:val="28"/>
        </w:rPr>
        <w:t>
      63. Грунтовые реперы в области сезонного промерзания грунтов закладывают в пробуренные скважины диаметром 50 см. Общий вид грунтового репера показан в приложении 24.</w:t>
      </w:r>
    </w:p>
    <w:bookmarkEnd w:id="204"/>
    <w:bookmarkStart w:name="z211" w:id="205"/>
    <w:p>
      <w:pPr>
        <w:spacing w:after="0"/>
        <w:ind w:left="0"/>
        <w:jc w:val="both"/>
      </w:pPr>
      <w:r>
        <w:rPr>
          <w:rFonts w:ascii="Times New Roman"/>
          <w:b w:val="false"/>
          <w:i w:val="false"/>
          <w:color w:val="000000"/>
          <w:sz w:val="28"/>
        </w:rPr>
        <w:t>
      Грунтовый репер состоит из железобетонного пилона в форме параллелепипеда с поперечным сечением 16х16 см и бетонной плиты диаметром 48 см, изготавливаемых заблаговременно. Разрешается изготавливать плиты квадратного сечения 50х50 см. В верхнюю грань пилона необходимо зацементировать марку. В середине бетонной плиты делают отверстие размером 20х20 см, в которое устанавливают железобетонный пилон. Пилон может быть заменен асбоцементной трубой с внешним диаметром не менее 16 см, заполненной бетоном и арматурой. В верхнюю грань трубы вставляют марку. При использовании асбоцементной трубы для увеличения связи основания трубы с якорем на расстоянии 7 – 10 см от основания трубы вставляют два взаимно перпендикулярных стержня толщиной 1,0 – 1,2 см и длиной 25 см. При установке трубы в отверстие якоря концы стержней размещают в углах выемки.</w:t>
      </w:r>
    </w:p>
    <w:bookmarkEnd w:id="205"/>
    <w:bookmarkStart w:name="z212" w:id="206"/>
    <w:p>
      <w:pPr>
        <w:spacing w:after="0"/>
        <w:ind w:left="0"/>
        <w:jc w:val="both"/>
      </w:pPr>
      <w:r>
        <w:rPr>
          <w:rFonts w:ascii="Times New Roman"/>
          <w:b w:val="false"/>
          <w:i w:val="false"/>
          <w:color w:val="000000"/>
          <w:sz w:val="28"/>
        </w:rPr>
        <w:t>
      В области сезонного промерзания грунтов высота бетонного якоря 20 и 35 см. Якорь высотой 35 см устанавливается в северной зоне сезонного промерзания грунтов и двухсоткилометровой полосе от южной границы области многолетней мерзлоты. Допускается закладка реперов в скважины диаметром 35 см, в этом случае высота бетонного якоря увеличивается на 30 см.</w:t>
      </w:r>
    </w:p>
    <w:bookmarkEnd w:id="206"/>
    <w:bookmarkStart w:name="z213" w:id="207"/>
    <w:p>
      <w:pPr>
        <w:spacing w:after="0"/>
        <w:ind w:left="0"/>
        <w:jc w:val="both"/>
      </w:pPr>
      <w:r>
        <w:rPr>
          <w:rFonts w:ascii="Times New Roman"/>
          <w:b w:val="false"/>
          <w:i w:val="false"/>
          <w:color w:val="000000"/>
          <w:sz w:val="28"/>
        </w:rPr>
        <w:t>
      Верхняя грань бетонной плиты репера нивелирования I, II, III и IV классов находится ниже глубины промерзания грунта на 30 см независимо от диаметра скважины. У всех реперов марке следует находиться на 50 см ниже поверхности земли.</w:t>
      </w:r>
    </w:p>
    <w:bookmarkEnd w:id="207"/>
    <w:bookmarkStart w:name="z214" w:id="208"/>
    <w:p>
      <w:pPr>
        <w:spacing w:after="0"/>
        <w:ind w:left="0"/>
        <w:jc w:val="both"/>
      </w:pPr>
      <w:r>
        <w:rPr>
          <w:rFonts w:ascii="Times New Roman"/>
          <w:b w:val="false"/>
          <w:i w:val="false"/>
          <w:color w:val="000000"/>
          <w:sz w:val="28"/>
        </w:rPr>
        <w:t>
      Допускается изготовление якоря путем заливки в скважину жидкости бетона. В скважины диаметром 50 см бетон заливают соответственно на 20 или 35 см, а в скважины диаметром 35 см – на 50 или 80 см. В бетонный раствор вставляют пилон или асбоцементную трубу. Длина пилона или трубы бывает такой, чтобы марка находилась на расстоянии 50 см от поверхности земли. При закладке руководствуются требованиями пункта 40.</w:t>
      </w:r>
    </w:p>
    <w:bookmarkEnd w:id="208"/>
    <w:bookmarkStart w:name="z215" w:id="209"/>
    <w:p>
      <w:pPr>
        <w:spacing w:after="0"/>
        <w:ind w:left="0"/>
        <w:jc w:val="both"/>
      </w:pPr>
      <w:r>
        <w:rPr>
          <w:rFonts w:ascii="Times New Roman"/>
          <w:b w:val="false"/>
          <w:i w:val="false"/>
          <w:color w:val="000000"/>
          <w:sz w:val="28"/>
        </w:rPr>
        <w:t xml:space="preserve">
      64. Разрешается заменять железобетонные пилоны металлическими трубами диаметром 6 см с толщиной стенок не менее 0,3 см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 Металлическая труба имеет четыре штыря, которые выступают из трубы на 25 см.</w:t>
      </w:r>
    </w:p>
    <w:bookmarkEnd w:id="209"/>
    <w:bookmarkStart w:name="z216" w:id="210"/>
    <w:p>
      <w:pPr>
        <w:spacing w:after="0"/>
        <w:ind w:left="0"/>
        <w:jc w:val="both"/>
      </w:pPr>
      <w:r>
        <w:rPr>
          <w:rFonts w:ascii="Times New Roman"/>
          <w:b w:val="false"/>
          <w:i w:val="false"/>
          <w:color w:val="000000"/>
          <w:sz w:val="28"/>
        </w:rPr>
        <w:t>
      65. При закладке реперов на дно скважины или котлована под основание плиты наливают слой цементного раствора толщиной не менее 3 см. Не допускается закладывать реперы в котлован с разрыхленным или подсыпанным на дно грунтом.</w:t>
      </w:r>
    </w:p>
    <w:bookmarkEnd w:id="210"/>
    <w:bookmarkStart w:name="z217" w:id="211"/>
    <w:p>
      <w:pPr>
        <w:spacing w:after="0"/>
        <w:ind w:left="0"/>
        <w:jc w:val="both"/>
      </w:pPr>
      <w:r>
        <w:rPr>
          <w:rFonts w:ascii="Times New Roman"/>
          <w:b w:val="false"/>
          <w:i w:val="false"/>
          <w:color w:val="000000"/>
          <w:sz w:val="28"/>
        </w:rPr>
        <w:t xml:space="preserve">
      66. В скале, находящейся на поверхности или залегающей на глубине до 70 см, закладывают марку на цементном растворе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инструкции. Если скала залегает на глубине более 70 см, то закладывают пилон или асбоцементную трубу с плитой. Верхней марке пилона необходимо находиться ниже поверхности земли на 50 см. Основание плиты цементируют в скале.</w:t>
      </w:r>
    </w:p>
    <w:bookmarkEnd w:id="211"/>
    <w:bookmarkStart w:name="z218" w:id="212"/>
    <w:p>
      <w:pPr>
        <w:spacing w:after="0"/>
        <w:ind w:left="0"/>
        <w:jc w:val="both"/>
      </w:pPr>
      <w:r>
        <w:rPr>
          <w:rFonts w:ascii="Times New Roman"/>
          <w:b w:val="false"/>
          <w:i w:val="false"/>
          <w:color w:val="000000"/>
          <w:sz w:val="28"/>
        </w:rPr>
        <w:t xml:space="preserve">
      67. В стены искусственных сооружений, зданий и в вертикальную поверхность скалы закладывают стенные чугунные реперы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инструкции. Счет высот ведется от наивысшей точки стенного репера. Стенные реперы закладывают на линиях нивелирования всех классов, причем на линиях нивелирования I и II классов закладывают стенные реперы, указанные в приложении 16, а на линиях нивелирования III и IV классов – в приложении 15.</w:t>
      </w:r>
    </w:p>
    <w:bookmarkEnd w:id="212"/>
    <w:bookmarkStart w:name="z219" w:id="213"/>
    <w:p>
      <w:pPr>
        <w:spacing w:after="0"/>
        <w:ind w:left="0"/>
        <w:jc w:val="left"/>
      </w:pPr>
      <w:r>
        <w:rPr>
          <w:rFonts w:ascii="Times New Roman"/>
          <w:b/>
          <w:i w:val="false"/>
          <w:color w:val="000000"/>
        </w:rPr>
        <w:t xml:space="preserve"> Параграф 10. Типы центров и реперов для области многолетней мерзлоты</w:t>
      </w:r>
    </w:p>
    <w:bookmarkEnd w:id="213"/>
    <w:bookmarkStart w:name="z220" w:id="214"/>
    <w:p>
      <w:pPr>
        <w:spacing w:after="0"/>
        <w:ind w:left="0"/>
        <w:jc w:val="both"/>
      </w:pPr>
      <w:r>
        <w:rPr>
          <w:rFonts w:ascii="Times New Roman"/>
          <w:b w:val="false"/>
          <w:i w:val="false"/>
          <w:color w:val="000000"/>
          <w:sz w:val="28"/>
        </w:rPr>
        <w:t xml:space="preserve">
      68. В средней и северной зонах области многолетней мерзлоты закладывают в пробуренные или протаянные скважины трубчатые металлические центры и реперы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инструкции. Для изготовления центра используют трубы диаметром 6 см, с толщиной стенок не менее 0,3 см. К верхнему торцу трубы приваривают марку, к нижнему концу – многодисковый якорь, состоящий из металлического диска (толщина 0,5 – 0,6 см, диаметр 15 см) и 8 полудисков.</w:t>
      </w:r>
    </w:p>
    <w:bookmarkEnd w:id="214"/>
    <w:bookmarkStart w:name="z221" w:id="215"/>
    <w:p>
      <w:pPr>
        <w:spacing w:after="0"/>
        <w:ind w:left="0"/>
        <w:jc w:val="both"/>
      </w:pPr>
      <w:r>
        <w:rPr>
          <w:rFonts w:ascii="Times New Roman"/>
          <w:b w:val="false"/>
          <w:i w:val="false"/>
          <w:color w:val="000000"/>
          <w:sz w:val="28"/>
        </w:rPr>
        <w:t>
      Бетоном трубу не заполняют. На наружную и внутреннюю поверхности трубы наносят антикоррозионное, а на наружную противопучинистое покрытия.</w:t>
      </w:r>
    </w:p>
    <w:bookmarkEnd w:id="215"/>
    <w:bookmarkStart w:name="z222" w:id="216"/>
    <w:p>
      <w:pPr>
        <w:spacing w:after="0"/>
        <w:ind w:left="0"/>
        <w:jc w:val="both"/>
      </w:pPr>
      <w:r>
        <w:rPr>
          <w:rFonts w:ascii="Times New Roman"/>
          <w:b w:val="false"/>
          <w:i w:val="false"/>
          <w:color w:val="000000"/>
          <w:sz w:val="28"/>
        </w:rPr>
        <w:t>
      При глубине протаивания грунта до 125 см основание центра располагается на 200 см ниже границы протаивания. Если глубина протаивания 125 см и более, то основание центра располагают на 300 см ниже границы протаивания.</w:t>
      </w:r>
    </w:p>
    <w:bookmarkEnd w:id="216"/>
    <w:bookmarkStart w:name="z223" w:id="217"/>
    <w:p>
      <w:pPr>
        <w:spacing w:after="0"/>
        <w:ind w:left="0"/>
        <w:jc w:val="both"/>
      </w:pPr>
      <w:r>
        <w:rPr>
          <w:rFonts w:ascii="Times New Roman"/>
          <w:b w:val="false"/>
          <w:i w:val="false"/>
          <w:color w:val="000000"/>
          <w:sz w:val="28"/>
        </w:rPr>
        <w:t xml:space="preserve">
      69. При наличии в грунте каменистых включений, затрудняющих бурение и протаивание скважин, трубчатые центры и реперы закладывают в котлованы. Вместо многодискового делают бетонный якорь диаметром 48 см и высотой 20 см. Основание бетонного якоря располагают на 100 см ниже границы наибольшего протаивания грунта. Разрешается изготавливать плиты квадратного сечения 50х50 см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инструкции.</w:t>
      </w:r>
    </w:p>
    <w:bookmarkEnd w:id="217"/>
    <w:bookmarkStart w:name="z224" w:id="218"/>
    <w:p>
      <w:pPr>
        <w:spacing w:after="0"/>
        <w:ind w:left="0"/>
        <w:jc w:val="both"/>
      </w:pPr>
      <w:r>
        <w:rPr>
          <w:rFonts w:ascii="Times New Roman"/>
          <w:b w:val="false"/>
          <w:i w:val="false"/>
          <w:color w:val="000000"/>
          <w:sz w:val="28"/>
        </w:rPr>
        <w:t>
      70. В области многолетней мерзлоты у всех центров верхний конец трубы с приваренной маркой располагают на уровне поверхности земли.</w:t>
      </w:r>
    </w:p>
    <w:bookmarkEnd w:id="218"/>
    <w:bookmarkStart w:name="z225" w:id="219"/>
    <w:p>
      <w:pPr>
        <w:spacing w:after="0"/>
        <w:ind w:left="0"/>
        <w:jc w:val="both"/>
      </w:pPr>
      <w:r>
        <w:rPr>
          <w:rFonts w:ascii="Times New Roman"/>
          <w:b w:val="false"/>
          <w:i w:val="false"/>
          <w:color w:val="000000"/>
          <w:sz w:val="28"/>
        </w:rPr>
        <w:t>
      71. В южной зоне области многолетней мерзлоты закладывают трубчатые реперы с бетонными якорями. Если многолетнемерзлые грунты не обнаружены, то глубину закладки репера увеличивают на 50 см, верхний конец трубы с маркой (за счет этого увеличения) располагают на 50 см ниже поверхности земли. Применять в южной зоне области многолетнемерзлых грунтов металлические якоря вместо бетонных не допускается.</w:t>
      </w:r>
    </w:p>
    <w:bookmarkEnd w:id="219"/>
    <w:bookmarkStart w:name="z226" w:id="220"/>
    <w:p>
      <w:pPr>
        <w:spacing w:after="0"/>
        <w:ind w:left="0"/>
        <w:jc w:val="both"/>
      </w:pPr>
      <w:r>
        <w:rPr>
          <w:rFonts w:ascii="Times New Roman"/>
          <w:b w:val="false"/>
          <w:i w:val="false"/>
          <w:color w:val="000000"/>
          <w:sz w:val="28"/>
        </w:rPr>
        <w:t>
      72. В области многолетней мерзлоты при скальных грунтах применяют те же центры и реперы, что и в области сезонного промерзания грунтов, однако вместо железобетонного скального центра закладывают металлический трубчатый репер с бетонным якорем.</w:t>
      </w:r>
    </w:p>
    <w:bookmarkEnd w:id="220"/>
    <w:bookmarkStart w:name="z227" w:id="221"/>
    <w:p>
      <w:pPr>
        <w:spacing w:after="0"/>
        <w:ind w:left="0"/>
        <w:jc w:val="both"/>
      </w:pPr>
      <w:r>
        <w:rPr>
          <w:rFonts w:ascii="Times New Roman"/>
          <w:b w:val="false"/>
          <w:i w:val="false"/>
          <w:color w:val="000000"/>
          <w:sz w:val="28"/>
        </w:rPr>
        <w:t>
      73. Фундаментальные реперы для северной и средней зон области многолетней мерзлоты с глубиной протаивания грунта до 150 см такие же, как и трубчатые реперы, указанные в пункте 70, но основание фундаментального репера располагают на 400 см ниже границы протаивания.</w:t>
      </w:r>
    </w:p>
    <w:bookmarkEnd w:id="221"/>
    <w:bookmarkStart w:name="z228" w:id="222"/>
    <w:p>
      <w:pPr>
        <w:spacing w:after="0"/>
        <w:ind w:left="0"/>
        <w:jc w:val="both"/>
      </w:pPr>
      <w:r>
        <w:rPr>
          <w:rFonts w:ascii="Times New Roman"/>
          <w:b w:val="false"/>
          <w:i w:val="false"/>
          <w:color w:val="000000"/>
          <w:sz w:val="28"/>
        </w:rPr>
        <w:t>
      Фундаментальные реперы при глубине протаивания 150 см и более такие же, как в области сезонного промерзания грунтов, но пилон делают такой длины, чтобы его верхняя грань была на уровне земли. Основание репера располагают на 100 см ниже границы наибольшего протаивания грунта, но не менее 250 см от поверхности земли.</w:t>
      </w:r>
    </w:p>
    <w:bookmarkEnd w:id="222"/>
    <w:bookmarkStart w:name="z229" w:id="223"/>
    <w:p>
      <w:pPr>
        <w:spacing w:after="0"/>
        <w:ind w:left="0"/>
        <w:jc w:val="both"/>
      </w:pPr>
      <w:r>
        <w:rPr>
          <w:rFonts w:ascii="Times New Roman"/>
          <w:b w:val="false"/>
          <w:i w:val="false"/>
          <w:color w:val="000000"/>
          <w:sz w:val="28"/>
        </w:rPr>
        <w:t>
      Если многолетнемерзлые грунты не обнаружены, то глубину закладки репера увеличивают на 50 см, а верхний конец пилона с маркой располагают (за счет этого увеличения) на 50 см ниже поверхности земли.</w:t>
      </w:r>
    </w:p>
    <w:bookmarkEnd w:id="223"/>
    <w:bookmarkStart w:name="z230" w:id="224"/>
    <w:p>
      <w:pPr>
        <w:spacing w:after="0"/>
        <w:ind w:left="0"/>
        <w:jc w:val="both"/>
      </w:pPr>
      <w:r>
        <w:rPr>
          <w:rFonts w:ascii="Times New Roman"/>
          <w:b w:val="false"/>
          <w:i w:val="false"/>
          <w:color w:val="000000"/>
          <w:sz w:val="28"/>
        </w:rPr>
        <w:t>
      Закладка в котлован трубчатых фундаментальных реперов не допускается.</w:t>
      </w:r>
    </w:p>
    <w:bookmarkEnd w:id="224"/>
    <w:bookmarkStart w:name="z231" w:id="225"/>
    <w:p>
      <w:pPr>
        <w:spacing w:after="0"/>
        <w:ind w:left="0"/>
        <w:jc w:val="both"/>
      </w:pPr>
      <w:r>
        <w:rPr>
          <w:rFonts w:ascii="Times New Roman"/>
          <w:b w:val="false"/>
          <w:i w:val="false"/>
          <w:color w:val="000000"/>
          <w:sz w:val="28"/>
        </w:rPr>
        <w:t>
      74. Фундаментальные скальные реперы для южной зоны области многолетней мерзлоты таких же типов, как и для области сезонного промерзания грунта, но пилон изготовляют такой длины, чтобы его верхняя грань располагалась на уровне земли. Если скала залегает на глубине до 80 см от поверхности земли, то закладывают две марки в скалу так, чтобы превышение между ними было более 10 см. Марку закрывают плитами разборной скалы без примеси грунта.</w:t>
      </w:r>
    </w:p>
    <w:bookmarkEnd w:id="225"/>
    <w:bookmarkStart w:name="z232" w:id="226"/>
    <w:p>
      <w:pPr>
        <w:spacing w:after="0"/>
        <w:ind w:left="0"/>
        <w:jc w:val="both"/>
      </w:pPr>
      <w:r>
        <w:rPr>
          <w:rFonts w:ascii="Times New Roman"/>
          <w:b w:val="false"/>
          <w:i w:val="false"/>
          <w:color w:val="000000"/>
          <w:sz w:val="28"/>
        </w:rPr>
        <w:t>
      Для изготовления фундаментальных реперов в области многолетней мерзлоты используют быстротвердеющий цемент и добавки, ускоряющие охватывание цемента.</w:t>
      </w:r>
    </w:p>
    <w:bookmarkEnd w:id="226"/>
    <w:bookmarkStart w:name="z233" w:id="227"/>
    <w:p>
      <w:pPr>
        <w:spacing w:after="0"/>
        <w:ind w:left="0"/>
        <w:jc w:val="both"/>
      </w:pPr>
      <w:r>
        <w:rPr>
          <w:rFonts w:ascii="Times New Roman"/>
          <w:b w:val="false"/>
          <w:i w:val="false"/>
          <w:color w:val="000000"/>
          <w:sz w:val="28"/>
        </w:rPr>
        <w:t>
      Опознавательные знаки у фундаментальных реперов устанавливаются, как указано в пункте 40 и 41.</w:t>
      </w:r>
    </w:p>
    <w:bookmarkEnd w:id="227"/>
    <w:bookmarkStart w:name="z234" w:id="228"/>
    <w:p>
      <w:pPr>
        <w:spacing w:after="0"/>
        <w:ind w:left="0"/>
        <w:jc w:val="both"/>
      </w:pPr>
      <w:r>
        <w:rPr>
          <w:rFonts w:ascii="Times New Roman"/>
          <w:b w:val="false"/>
          <w:i w:val="false"/>
          <w:color w:val="000000"/>
          <w:sz w:val="28"/>
        </w:rPr>
        <w:t>
      75. В области многолетней мерзлоты на пунктах полигонометрии 4 класса, триангуляции и полигонометрии 1, 2 разрядов закладывают в пробуренные или протаянные скважины трубчатые металлические центры с многодисковыми якорями согласно приложению 29 к настоящей инструкции. Для изготовления центров используют трубы диаметром 3,5 – 6,0 см, с толщиной стенок не менее 0,2 см. К нижнему концу трубы приваривают многодисковый якорь, состоящий из диска и 8 полудисков толщиной около 0,5 см, диаметром 15 см. Основание центра располагают на 100 см ниже максимальной глубины оттаивания грунта. При наличии в грунте каменных включений, затрудняющих бурение и протаивание скважин, а в южной зоне также при отсутствии многолетнемерзлых грунтов, трубчатые центры закладывают в котлован. Вместо многодискового якорь делают бетонный или металлический. Диаметр якоря 48 см, высота 20 см (толщина металлического якоря 0,5 см). Основание бетонного якоря находится на 50 см ниже наибольшей глубины оттаивания грунта. При изготовлении центров используют трубы диаметром 3,5 – 6,0 см и толщиной стенок не менее 0,2 см. В южной зоне многолетней мерзлоты применяют центры типа 178. В этой зоне замена бетонных якорей на металлические не допускается.</w:t>
      </w:r>
    </w:p>
    <w:bookmarkEnd w:id="228"/>
    <w:bookmarkStart w:name="z235" w:id="229"/>
    <w:p>
      <w:pPr>
        <w:spacing w:after="0"/>
        <w:ind w:left="0"/>
        <w:jc w:val="both"/>
      </w:pPr>
      <w:r>
        <w:rPr>
          <w:rFonts w:ascii="Times New Roman"/>
          <w:b w:val="false"/>
          <w:i w:val="false"/>
          <w:color w:val="000000"/>
          <w:sz w:val="28"/>
        </w:rPr>
        <w:t>
      Верхний конец трубы с маркой и охранной пластиной находится на 50 см выше поверхности земли.</w:t>
      </w:r>
    </w:p>
    <w:bookmarkEnd w:id="229"/>
    <w:bookmarkStart w:name="z236" w:id="230"/>
    <w:p>
      <w:pPr>
        <w:spacing w:after="0"/>
        <w:ind w:left="0"/>
        <w:jc w:val="left"/>
      </w:pPr>
      <w:r>
        <w:rPr>
          <w:rFonts w:ascii="Times New Roman"/>
          <w:b/>
          <w:i w:val="false"/>
          <w:color w:val="000000"/>
        </w:rPr>
        <w:t xml:space="preserve"> Параграф 11. Типы центров и реперов для подвижных песков и заболоченных территорий</w:t>
      </w:r>
    </w:p>
    <w:bookmarkEnd w:id="230"/>
    <w:bookmarkStart w:name="z237" w:id="231"/>
    <w:p>
      <w:pPr>
        <w:spacing w:after="0"/>
        <w:ind w:left="0"/>
        <w:jc w:val="both"/>
      </w:pPr>
      <w:r>
        <w:rPr>
          <w:rFonts w:ascii="Times New Roman"/>
          <w:b w:val="false"/>
          <w:i w:val="false"/>
          <w:color w:val="000000"/>
          <w:sz w:val="28"/>
        </w:rPr>
        <w:t>
      76. В районах подвижных песков в качестве центров и реперов закладывают оцинкованные трубы, к которым привариваются винтовые якоря диаметром 20 см и завинчиваются в грунт на глубину не менее 400 см согласно приложению 30 к настоящей инструкции. Верхний конец трубы с маркой располагают на 80 см выше поверхности земли, он же служит опознавательным знаком. Охранная пластина крепится к трубе. Выступающая на поверхность часть трубы окрашивается масляной краской ярких тонов (красной, оранжевой, желтой). Вокруг центра в радиусе 25 м песок закрепляют химическими реактивами или камышовыми матами.</w:t>
      </w:r>
    </w:p>
    <w:bookmarkEnd w:id="231"/>
    <w:bookmarkStart w:name="z238" w:id="232"/>
    <w:p>
      <w:pPr>
        <w:spacing w:after="0"/>
        <w:ind w:left="0"/>
        <w:jc w:val="both"/>
      </w:pPr>
      <w:r>
        <w:rPr>
          <w:rFonts w:ascii="Times New Roman"/>
          <w:b w:val="false"/>
          <w:i w:val="false"/>
          <w:color w:val="000000"/>
          <w:sz w:val="28"/>
        </w:rPr>
        <w:t>
      На межбарханных понижениях и других участках с хорошо закрепленными песками можно использовать железобетонные центры, реперы и опознавательные знаки, предусмотренные для южной зоны сезонного промерзания.</w:t>
      </w:r>
    </w:p>
    <w:bookmarkEnd w:id="232"/>
    <w:bookmarkStart w:name="z239" w:id="233"/>
    <w:p>
      <w:pPr>
        <w:spacing w:after="0"/>
        <w:ind w:left="0"/>
        <w:jc w:val="both"/>
      </w:pPr>
      <w:r>
        <w:rPr>
          <w:rFonts w:ascii="Times New Roman"/>
          <w:b w:val="false"/>
          <w:i w:val="false"/>
          <w:color w:val="000000"/>
          <w:sz w:val="28"/>
        </w:rPr>
        <w:t xml:space="preserve">
      77. На заболоченных территориях геодезические пункты и нивелирные линии закрепляют центрами и реперами типа 188 оп. знак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инструкции. Они изготавливаются из труб диаметром 6 см, к которым в нижней части приваривается винтовой якорь диаметром не менее 15 см или буровой спиральный наконечник диаметром не менее 10 см и длиной не менее 50 см. Знак закладывается путем завинчивания на глубину, при которой винтовой якорь войдет в подстилающую водонасыщенный слой плотную породу не менее чем на 150 см. Во всех случаях глубина закладки репера не менее 100 см ниже глубины наибольшего промерзания грунта. Марка трубчатого центра располагается на 30 см ниже земной поверхности. Завинчивание знака, который может состоять из нескольких отрезков труб, соединенных муфтами, производят при помощи ваги или бурового хомута.</w:t>
      </w:r>
    </w:p>
    <w:bookmarkEnd w:id="233"/>
    <w:bookmarkStart w:name="z240" w:id="234"/>
    <w:p>
      <w:pPr>
        <w:spacing w:after="0"/>
        <w:ind w:left="0"/>
        <w:jc w:val="both"/>
      </w:pPr>
      <w:r>
        <w:rPr>
          <w:rFonts w:ascii="Times New Roman"/>
          <w:b w:val="false"/>
          <w:i w:val="false"/>
          <w:color w:val="000000"/>
          <w:sz w:val="28"/>
        </w:rPr>
        <w:t>
      В заболоченных районах для удобства пользования знаками с заглубленными в грунт верхними частями необходимо выбирать пункты в местах с глубиной залегания уровня грунтовых вод более 50 см (то есть на местных повышениях).</w:t>
      </w:r>
    </w:p>
    <w:bookmarkEnd w:id="234"/>
    <w:bookmarkStart w:name="z241" w:id="235"/>
    <w:p>
      <w:pPr>
        <w:spacing w:after="0"/>
        <w:ind w:left="0"/>
        <w:jc w:val="both"/>
      </w:pPr>
      <w:r>
        <w:rPr>
          <w:rFonts w:ascii="Times New Roman"/>
          <w:b w:val="false"/>
          <w:i w:val="false"/>
          <w:color w:val="000000"/>
          <w:sz w:val="28"/>
        </w:rPr>
        <w:t>
      При заглублении верхней части репера ниже земной поверхности ваге придают наклонное положение, а грунт вокруг центра на глубину до 40 см временно удаляют.</w:t>
      </w:r>
    </w:p>
    <w:bookmarkEnd w:id="235"/>
    <w:bookmarkStart w:name="z242" w:id="236"/>
    <w:p>
      <w:pPr>
        <w:spacing w:after="0"/>
        <w:ind w:left="0"/>
        <w:jc w:val="both"/>
      </w:pPr>
      <w:r>
        <w:rPr>
          <w:rFonts w:ascii="Times New Roman"/>
          <w:b w:val="false"/>
          <w:i w:val="false"/>
          <w:color w:val="000000"/>
          <w:sz w:val="28"/>
        </w:rPr>
        <w:t>
      78. При возможности использования механизмов ударно–вибрационного действия и в районах, где глубина промерзания менее 150 см, в том числе на заболоченных территориях, устанавливают безанкерные центры в виде нескольких свинчивающихся между собой буровых штанг, труб диаметром 3 – 6 см, с толщиной стенок не менее 0,3 см, или металлических стержней диаметром 2 – 3 см согласно приложению 32 к настоящей инструкции. Нижний конец такого трубчатого знака имеет приваренный к нему металлический конус. Штанги, стержни и трубы вбивают в грунт на глубину 3,5i.</w:t>
      </w:r>
    </w:p>
    <w:bookmarkEnd w:id="236"/>
    <w:bookmarkStart w:name="z243" w:id="237"/>
    <w:p>
      <w:pPr>
        <w:spacing w:after="0"/>
        <w:ind w:left="0"/>
        <w:jc w:val="both"/>
      </w:pPr>
      <w:r>
        <w:rPr>
          <w:rFonts w:ascii="Times New Roman"/>
          <w:b w:val="false"/>
          <w:i w:val="false"/>
          <w:color w:val="000000"/>
          <w:sz w:val="28"/>
        </w:rPr>
        <w:t>
      На заболоченных территориях такие центры забивают на глубину, при которой конус входит в подстилающую водоносный слой плотную породу не менее чем на 300 см.</w:t>
      </w:r>
    </w:p>
    <w:bookmarkEnd w:id="237"/>
    <w:bookmarkStart w:name="z244" w:id="238"/>
    <w:p>
      <w:pPr>
        <w:spacing w:after="0"/>
        <w:ind w:left="0"/>
        <w:jc w:val="both"/>
      </w:pPr>
      <w:r>
        <w:rPr>
          <w:rFonts w:ascii="Times New Roman"/>
          <w:b w:val="false"/>
          <w:i w:val="false"/>
          <w:color w:val="000000"/>
          <w:sz w:val="28"/>
        </w:rPr>
        <w:t>
      Марка трубчатого репера, закладываемого с помощью ударно–вибрационных механизмов, приваривается на верхнее звено, которое навинчивают с помощью соединительной муфты после окончания забивки.</w:t>
      </w:r>
    </w:p>
    <w:bookmarkEnd w:id="238"/>
    <w:bookmarkStart w:name="z245" w:id="239"/>
    <w:p>
      <w:pPr>
        <w:spacing w:after="0"/>
        <w:ind w:left="0"/>
        <w:jc w:val="both"/>
      </w:pPr>
      <w:r>
        <w:rPr>
          <w:rFonts w:ascii="Times New Roman"/>
          <w:b w:val="false"/>
          <w:i w:val="false"/>
          <w:color w:val="000000"/>
          <w:sz w:val="28"/>
        </w:rPr>
        <w:t>
      В заболоченных районах для удобства пользования центрами с заглубленными в грунт верхними частями необходимо выбирать пункты в местах с глубиной залегания уровня грунтовых вод более 50 см, то есть на возвышенных местах. На расстоянии 80 см от репера устанавливают трубчатый опознавательный знак.</w:t>
      </w:r>
    </w:p>
    <w:bookmarkEnd w:id="239"/>
    <w:bookmarkStart w:name="z246" w:id="240"/>
    <w:p>
      <w:pPr>
        <w:spacing w:after="0"/>
        <w:ind w:left="0"/>
        <w:jc w:val="both"/>
      </w:pPr>
      <w:r>
        <w:rPr>
          <w:rFonts w:ascii="Times New Roman"/>
          <w:b w:val="false"/>
          <w:i w:val="false"/>
          <w:color w:val="000000"/>
          <w:sz w:val="28"/>
        </w:rPr>
        <w:t>
      79. Центры пунктов полигонометрии 4 класса, триангуляции и полигонометрии 1 и 2 разрядов в районах подвижных песков и на заболоченных территориях закладываются, как центры и реперы государственных геодезических сетей для этих районов.</w:t>
      </w:r>
    </w:p>
    <w:bookmarkEnd w:id="240"/>
    <w:bookmarkStart w:name="z247" w:id="241"/>
    <w:p>
      <w:pPr>
        <w:spacing w:after="0"/>
        <w:ind w:left="0"/>
        <w:jc w:val="both"/>
      </w:pPr>
      <w:r>
        <w:rPr>
          <w:rFonts w:ascii="Times New Roman"/>
          <w:b w:val="false"/>
          <w:i w:val="false"/>
          <w:color w:val="000000"/>
          <w:sz w:val="28"/>
        </w:rPr>
        <w:t>
      80. В районах подвижных песков и заболоченных территорий закладываются фундаментальные реперы, предназначенные для области сезонного промерзания.</w:t>
      </w:r>
    </w:p>
    <w:bookmarkEnd w:id="241"/>
    <w:bookmarkStart w:name="z248" w:id="242"/>
    <w:p>
      <w:pPr>
        <w:spacing w:after="0"/>
        <w:ind w:left="0"/>
        <w:jc w:val="both"/>
      </w:pPr>
      <w:r>
        <w:rPr>
          <w:rFonts w:ascii="Times New Roman"/>
          <w:b w:val="false"/>
          <w:i w:val="false"/>
          <w:color w:val="000000"/>
          <w:sz w:val="28"/>
        </w:rPr>
        <w:t>
      Места для закладки выбирают на краях такыров и на межбарханных понижениях (подвижные пески), на возвышенных формах рельефа (заболоченные районы).</w:t>
      </w:r>
    </w:p>
    <w:bookmarkEnd w:id="242"/>
    <w:bookmarkStart w:name="z249" w:id="243"/>
    <w:p>
      <w:pPr>
        <w:spacing w:after="0"/>
        <w:ind w:left="0"/>
        <w:jc w:val="left"/>
      </w:pPr>
      <w:r>
        <w:rPr>
          <w:rFonts w:ascii="Times New Roman"/>
          <w:b/>
          <w:i w:val="false"/>
          <w:color w:val="000000"/>
        </w:rPr>
        <w:t xml:space="preserve"> Параграф 12. Закрепление образцовых базисов 0, 1, 2, 3 и 4 разрядов</w:t>
      </w:r>
    </w:p>
    <w:bookmarkEnd w:id="243"/>
    <w:bookmarkStart w:name="z250" w:id="244"/>
    <w:p>
      <w:pPr>
        <w:spacing w:after="0"/>
        <w:ind w:left="0"/>
        <w:jc w:val="both"/>
      </w:pPr>
      <w:r>
        <w:rPr>
          <w:rFonts w:ascii="Times New Roman"/>
          <w:b w:val="false"/>
          <w:i w:val="false"/>
          <w:color w:val="000000"/>
          <w:sz w:val="28"/>
        </w:rPr>
        <w:t>
      81. Образцовые базисы 0 разряда закрепляют центрами, которые специально разрабатывают для каждого базиса, исходя из гидрогеологических и климатических условий.</w:t>
      </w:r>
    </w:p>
    <w:bookmarkEnd w:id="244"/>
    <w:bookmarkStart w:name="z251" w:id="245"/>
    <w:p>
      <w:pPr>
        <w:spacing w:after="0"/>
        <w:ind w:left="0"/>
        <w:jc w:val="both"/>
      </w:pPr>
      <w:r>
        <w:rPr>
          <w:rFonts w:ascii="Times New Roman"/>
          <w:b w:val="false"/>
          <w:i w:val="false"/>
          <w:color w:val="000000"/>
          <w:sz w:val="28"/>
        </w:rPr>
        <w:t xml:space="preserve">
      82. Образцовые базисы 1 разряда закрепляются центрами типа 187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инструкции.</w:t>
      </w:r>
    </w:p>
    <w:bookmarkEnd w:id="245"/>
    <w:bookmarkStart w:name="z252" w:id="246"/>
    <w:p>
      <w:pPr>
        <w:spacing w:after="0"/>
        <w:ind w:left="0"/>
        <w:jc w:val="both"/>
      </w:pPr>
      <w:r>
        <w:rPr>
          <w:rFonts w:ascii="Times New Roman"/>
          <w:b w:val="false"/>
          <w:i w:val="false"/>
          <w:color w:val="000000"/>
          <w:sz w:val="28"/>
        </w:rPr>
        <w:t xml:space="preserve">
      83. Для закрепления конечных пунктов образцовых базисов 2 разряда и пунктов, расположенных на расстояниях 288, 480, 984, 1488, 2016 и 3000 м от начального, используют два типа центров – 187 и 181к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 В средней и северной зонах вечной мерзлоты применяется центр типа 181к.</w:t>
      </w:r>
    </w:p>
    <w:bookmarkEnd w:id="246"/>
    <w:bookmarkStart w:name="z253" w:id="247"/>
    <w:p>
      <w:pPr>
        <w:spacing w:after="0"/>
        <w:ind w:left="0"/>
        <w:jc w:val="both"/>
      </w:pPr>
      <w:r>
        <w:rPr>
          <w:rFonts w:ascii="Times New Roman"/>
          <w:b w:val="false"/>
          <w:i w:val="false"/>
          <w:color w:val="000000"/>
          <w:sz w:val="28"/>
        </w:rPr>
        <w:t>
      84. Центр типа 187 – это железобетонный пилон сечением 120х120 см у основания и в верхней части 40х40 см, с бетонной плитой 250х250 см и высотой 40 см, устанавливаемый в области сезонного промерзания грунтов. Если центр закладывают в благоприятных грунтовых условиях (сухой крупнозернистый грунт), то глубина закладки равна 300 см, причем основание бетонной плиты находится на глубине, превышающей наибольшую глубину промерзания на 150 см. В случае высокого уровня грунтовых вод глубина закладки увеличивается, чтобы основание бетонной плиты находилось в несжимаемых породах. Центр устанавливают на грунт с ненарушенной естественной плотностью.</w:t>
      </w:r>
    </w:p>
    <w:bookmarkEnd w:id="247"/>
    <w:bookmarkStart w:name="z254" w:id="248"/>
    <w:p>
      <w:pPr>
        <w:spacing w:after="0"/>
        <w:ind w:left="0"/>
        <w:jc w:val="both"/>
      </w:pPr>
      <w:r>
        <w:rPr>
          <w:rFonts w:ascii="Times New Roman"/>
          <w:b w:val="false"/>
          <w:i w:val="false"/>
          <w:color w:val="000000"/>
          <w:sz w:val="28"/>
        </w:rPr>
        <w:t>
      До начала установки центра электросваркой изготавливают каркас из горячекатаной стали диаметрами 12, 16 или 18 мм и опалубку из металла или дерева.</w:t>
      </w:r>
    </w:p>
    <w:bookmarkEnd w:id="248"/>
    <w:bookmarkStart w:name="z255" w:id="249"/>
    <w:p>
      <w:pPr>
        <w:spacing w:after="0"/>
        <w:ind w:left="0"/>
        <w:jc w:val="both"/>
      </w:pPr>
      <w:r>
        <w:rPr>
          <w:rFonts w:ascii="Times New Roman"/>
          <w:b w:val="false"/>
          <w:i w:val="false"/>
          <w:color w:val="000000"/>
          <w:sz w:val="28"/>
        </w:rPr>
        <w:t>
      За два дня до установки каркаса и опалубки на дно котлована укладывают слой бетона толщиной 10 см. На этот слой устанавливают каркас и последовательно закрепляют опалубку. Подготовленное пространство закрепляют бетоном с послойной трамбовкой.</w:t>
      </w:r>
    </w:p>
    <w:bookmarkEnd w:id="249"/>
    <w:bookmarkStart w:name="z256" w:id="250"/>
    <w:p>
      <w:pPr>
        <w:spacing w:after="0"/>
        <w:ind w:left="0"/>
        <w:jc w:val="both"/>
      </w:pPr>
      <w:r>
        <w:rPr>
          <w:rFonts w:ascii="Times New Roman"/>
          <w:b w:val="false"/>
          <w:i w:val="false"/>
          <w:color w:val="000000"/>
          <w:sz w:val="28"/>
        </w:rPr>
        <w:t>
      В верхнюю плоскость пилона закладывают одну марку. Верхняя часть центра с маркой может находиться как на уровне земли, так и возвышаться над ней на 120 см, выполняя роль штатива для измерительного прибора. Часть знака, выступающую над поверхностью земли, окрашивают масляной краской ярких цветов.</w:t>
      </w:r>
    </w:p>
    <w:bookmarkEnd w:id="250"/>
    <w:bookmarkStart w:name="z257" w:id="251"/>
    <w:p>
      <w:pPr>
        <w:spacing w:after="0"/>
        <w:ind w:left="0"/>
        <w:jc w:val="both"/>
      </w:pPr>
      <w:r>
        <w:rPr>
          <w:rFonts w:ascii="Times New Roman"/>
          <w:b w:val="false"/>
          <w:i w:val="false"/>
          <w:color w:val="000000"/>
          <w:sz w:val="28"/>
        </w:rPr>
        <w:t>
      Котлован засыпают двумя видами пород. Пространство, примыкающее к пилону – песчано-гравийной смесью, которая для уплотнения поливается водой, а оставшееся пространство – извлеченным из котлована грунтом, послойно утрамбовывая его. Центры, указанные в пункте 85, обносятся забором высотой не менее 1 м.</w:t>
      </w:r>
    </w:p>
    <w:bookmarkEnd w:id="251"/>
    <w:bookmarkStart w:name="z258" w:id="252"/>
    <w:p>
      <w:pPr>
        <w:spacing w:after="0"/>
        <w:ind w:left="0"/>
        <w:jc w:val="both"/>
      </w:pPr>
      <w:r>
        <w:rPr>
          <w:rFonts w:ascii="Times New Roman"/>
          <w:b w:val="false"/>
          <w:i w:val="false"/>
          <w:color w:val="000000"/>
          <w:sz w:val="28"/>
        </w:rPr>
        <w:t>
      85. Центр типа 181к – трубчатый. Глубина закладки такого центра соответствует не менее 3,5i.</w:t>
      </w:r>
    </w:p>
    <w:bookmarkEnd w:id="252"/>
    <w:bookmarkStart w:name="z259" w:id="253"/>
    <w:p>
      <w:pPr>
        <w:spacing w:after="0"/>
        <w:ind w:left="0"/>
        <w:jc w:val="both"/>
      </w:pPr>
      <w:r>
        <w:rPr>
          <w:rFonts w:ascii="Times New Roman"/>
          <w:b w:val="false"/>
          <w:i w:val="false"/>
          <w:color w:val="000000"/>
          <w:sz w:val="28"/>
        </w:rPr>
        <w:t>
      Минимальная глубина закладки центра 600 см, максимальная 2000 см; основание центра необходимо заложить в несжимаемые породы. Требование о заглублении основания центра в несжимаемые породы выполняется на участках местности с высоким уровнем грунтовых вод, а также на заболоченных территориях.</w:t>
      </w:r>
    </w:p>
    <w:bookmarkEnd w:id="253"/>
    <w:bookmarkStart w:name="z260" w:id="254"/>
    <w:p>
      <w:pPr>
        <w:spacing w:after="0"/>
        <w:ind w:left="0"/>
        <w:jc w:val="both"/>
      </w:pPr>
      <w:r>
        <w:rPr>
          <w:rFonts w:ascii="Times New Roman"/>
          <w:b w:val="false"/>
          <w:i w:val="false"/>
          <w:color w:val="000000"/>
          <w:sz w:val="28"/>
        </w:rPr>
        <w:t>
      Для изготовления центра берут металлическую трубку диаметром 6 – 9 см, с толщиной стенок не менее 0,4 см, состоящую из отрезков, соединенных между собой муфтами. К верхнему концу трубы приваривают марку, к нижнему – металлический диск диаметром на 2 – 3 см меньше диаметра скважины. Марка находится ниже уровня земной поверхности на 30 см в железобетонном колодце с крышкой.</w:t>
      </w:r>
    </w:p>
    <w:bookmarkEnd w:id="254"/>
    <w:bookmarkStart w:name="z261" w:id="255"/>
    <w:p>
      <w:pPr>
        <w:spacing w:after="0"/>
        <w:ind w:left="0"/>
        <w:jc w:val="both"/>
      </w:pPr>
      <w:r>
        <w:rPr>
          <w:rFonts w:ascii="Times New Roman"/>
          <w:b w:val="false"/>
          <w:i w:val="false"/>
          <w:color w:val="000000"/>
          <w:sz w:val="28"/>
        </w:rPr>
        <w:t>
      Через каждые 400 – 500 см к трубе прикрепляют кольца для распирания такого же диаметра, как и диск. При засыпке скважины грунтом кольца служат для предохранения трубы от изгиба. Центр этого вида имеет бетонный якорь высотой 200 см.</w:t>
      </w:r>
    </w:p>
    <w:bookmarkEnd w:id="255"/>
    <w:bookmarkStart w:name="z262" w:id="256"/>
    <w:p>
      <w:pPr>
        <w:spacing w:after="0"/>
        <w:ind w:left="0"/>
        <w:jc w:val="both"/>
      </w:pPr>
      <w:r>
        <w:rPr>
          <w:rFonts w:ascii="Times New Roman"/>
          <w:b w:val="false"/>
          <w:i w:val="false"/>
          <w:color w:val="000000"/>
          <w:sz w:val="28"/>
        </w:rPr>
        <w:t>
      В процессе бурения скважины в осыпающихся грунтах для предохранения стенок скважины от осыпания ее необходимо закреплять обсадной трубой.</w:t>
      </w:r>
    </w:p>
    <w:bookmarkEnd w:id="256"/>
    <w:bookmarkStart w:name="z263" w:id="257"/>
    <w:p>
      <w:pPr>
        <w:spacing w:after="0"/>
        <w:ind w:left="0"/>
        <w:jc w:val="both"/>
      </w:pPr>
      <w:r>
        <w:rPr>
          <w:rFonts w:ascii="Times New Roman"/>
          <w:b w:val="false"/>
          <w:i w:val="false"/>
          <w:color w:val="000000"/>
          <w:sz w:val="28"/>
        </w:rPr>
        <w:t>
      86. Центры образцовых базисов 3 и 4 разрядов, а также рядовые центры базиса 2 разряда, не указанные в пункте 85, закрепляют стандартными центрами. Марка центра выводится на поверхность земли. При модернизации ранее заложенных базисов могут использоваться другие типы центров.</w:t>
      </w:r>
    </w:p>
    <w:bookmarkEnd w:id="257"/>
    <w:bookmarkStart w:name="z264" w:id="258"/>
    <w:p>
      <w:pPr>
        <w:spacing w:after="0"/>
        <w:ind w:left="0"/>
        <w:jc w:val="both"/>
      </w:pPr>
      <w:r>
        <w:rPr>
          <w:rFonts w:ascii="Times New Roman"/>
          <w:b w:val="false"/>
          <w:i w:val="false"/>
          <w:color w:val="000000"/>
          <w:sz w:val="28"/>
        </w:rPr>
        <w:t>
      87. Если марка заложена выше уровня земли, то необходимо обеспечивать жесткое центрирование проверяемых приборов.</w:t>
      </w:r>
    </w:p>
    <w:bookmarkEnd w:id="258"/>
    <w:bookmarkStart w:name="z265" w:id="259"/>
    <w:p>
      <w:pPr>
        <w:spacing w:after="0"/>
        <w:ind w:left="0"/>
        <w:jc w:val="left"/>
      </w:pPr>
      <w:r>
        <w:rPr>
          <w:rFonts w:ascii="Times New Roman"/>
          <w:b/>
          <w:i w:val="false"/>
          <w:color w:val="000000"/>
        </w:rPr>
        <w:t xml:space="preserve"> Параграф 13. Типы опознавательных столбов и знаков</w:t>
      </w:r>
    </w:p>
    <w:bookmarkEnd w:id="259"/>
    <w:bookmarkStart w:name="z266" w:id="260"/>
    <w:p>
      <w:pPr>
        <w:spacing w:after="0"/>
        <w:ind w:left="0"/>
        <w:jc w:val="both"/>
      </w:pPr>
      <w:r>
        <w:rPr>
          <w:rFonts w:ascii="Times New Roman"/>
          <w:b w:val="false"/>
          <w:i w:val="false"/>
          <w:color w:val="000000"/>
          <w:sz w:val="28"/>
        </w:rPr>
        <w:t>
      88. Опознавательные столбы и знаки устанавливаются для облегчения отыскания на местности центров и реперов.</w:t>
      </w:r>
    </w:p>
    <w:bookmarkEnd w:id="260"/>
    <w:bookmarkStart w:name="z267" w:id="261"/>
    <w:p>
      <w:pPr>
        <w:spacing w:after="0"/>
        <w:ind w:left="0"/>
        <w:jc w:val="both"/>
      </w:pPr>
      <w:r>
        <w:rPr>
          <w:rFonts w:ascii="Times New Roman"/>
          <w:b w:val="false"/>
          <w:i w:val="false"/>
          <w:color w:val="000000"/>
          <w:sz w:val="28"/>
        </w:rPr>
        <w:t>
      Опознавательный столб устанавливается непосредственно над центром, опознавательный знак – на некотором расстоянии от центра и репера. Опознавательный знак имеет якорь и устанавливается на большую глубину.</w:t>
      </w:r>
    </w:p>
    <w:bookmarkEnd w:id="261"/>
    <w:bookmarkStart w:name="z268" w:id="262"/>
    <w:p>
      <w:pPr>
        <w:spacing w:after="0"/>
        <w:ind w:left="0"/>
        <w:jc w:val="both"/>
      </w:pPr>
      <w:r>
        <w:rPr>
          <w:rFonts w:ascii="Times New Roman"/>
          <w:b w:val="false"/>
          <w:i w:val="false"/>
          <w:color w:val="000000"/>
          <w:sz w:val="28"/>
        </w:rPr>
        <w:t>
      89. Опознавательный столб – это железобетонный пилон сечением 16х16 см, в верхнем конце имеющий скосы и устанавливаемый на различную глубину над центром.</w:t>
      </w:r>
    </w:p>
    <w:bookmarkEnd w:id="262"/>
    <w:bookmarkStart w:name="z269" w:id="263"/>
    <w:p>
      <w:pPr>
        <w:spacing w:after="0"/>
        <w:ind w:left="0"/>
        <w:jc w:val="both"/>
      </w:pPr>
      <w:r>
        <w:rPr>
          <w:rFonts w:ascii="Times New Roman"/>
          <w:b w:val="false"/>
          <w:i w:val="false"/>
          <w:color w:val="000000"/>
          <w:sz w:val="28"/>
        </w:rPr>
        <w:t>
      90. В области сезонного промерзания грунтов опознавательный знак представляет собой железобетонный пилон сечением 16х16 см и высотой 140 см или железобетонную сваю сечением 20х20 см и высотой 300 см. Нижнюю часть пилона заделывают на цементном растворе в отверстие бетонного якоря, имеющего форму круглого диска диаметром 48 см и высотой 15 см или параллелепипеда размером 50х50х15 см. При использовании бура диаметром 35 см высоту якоря увеличивают до 50 см.</w:t>
      </w:r>
    </w:p>
    <w:bookmarkEnd w:id="263"/>
    <w:bookmarkStart w:name="z270" w:id="264"/>
    <w:p>
      <w:pPr>
        <w:spacing w:after="0"/>
        <w:ind w:left="0"/>
        <w:jc w:val="both"/>
      </w:pPr>
      <w:r>
        <w:rPr>
          <w:rFonts w:ascii="Times New Roman"/>
          <w:b w:val="false"/>
          <w:i w:val="false"/>
          <w:color w:val="000000"/>
          <w:sz w:val="28"/>
        </w:rPr>
        <w:t>
      Глубина закладки опознавательного знака – 80 см, верхняя часть располагается над землей на расстоянии 60 см.</w:t>
      </w:r>
    </w:p>
    <w:bookmarkEnd w:id="264"/>
    <w:bookmarkStart w:name="z271" w:id="265"/>
    <w:p>
      <w:pPr>
        <w:spacing w:after="0"/>
        <w:ind w:left="0"/>
        <w:jc w:val="both"/>
      </w:pPr>
      <w:r>
        <w:rPr>
          <w:rFonts w:ascii="Times New Roman"/>
          <w:b w:val="false"/>
          <w:i w:val="false"/>
          <w:color w:val="000000"/>
          <w:sz w:val="28"/>
        </w:rPr>
        <w:t>
      На опознавательных знаках, также как и на опознавательных столбах, укрепляется охранная пластина, имеющая надпись методом гравировки и методом ультрофиолетовой печати. Наземные части железобетонных опознавательных знаков окрашивают масляной краской ярких цветов (желтый, оранжевый, красный).</w:t>
      </w:r>
    </w:p>
    <w:bookmarkEnd w:id="265"/>
    <w:bookmarkStart w:name="z272" w:id="266"/>
    <w:p>
      <w:pPr>
        <w:spacing w:after="0"/>
        <w:ind w:left="0"/>
        <w:jc w:val="both"/>
      </w:pPr>
      <w:r>
        <w:rPr>
          <w:rFonts w:ascii="Times New Roman"/>
          <w:b w:val="false"/>
          <w:i w:val="false"/>
          <w:color w:val="000000"/>
          <w:sz w:val="28"/>
        </w:rPr>
        <w:t>
      91. Охранная пластина изготавливается либо методом литья, либо методом штамповки. При литье используют чугун или силумин. Толщина пластины соответствует 5 мм, высота букв и цифр 2 мм. При штамповке толщина пластины не менее 0,8 мм, буквы выпуклые.</w:t>
      </w:r>
    </w:p>
    <w:bookmarkEnd w:id="266"/>
    <w:bookmarkStart w:name="z273" w:id="267"/>
    <w:p>
      <w:pPr>
        <w:spacing w:after="0"/>
        <w:ind w:left="0"/>
        <w:jc w:val="both"/>
      </w:pPr>
      <w:r>
        <w:rPr>
          <w:rFonts w:ascii="Times New Roman"/>
          <w:b w:val="false"/>
          <w:i w:val="false"/>
          <w:color w:val="000000"/>
          <w:sz w:val="28"/>
        </w:rPr>
        <w:t>
      Охранная пластина закрепляется на опознавательных столбах и опознавательных знаках, при отливке столба – на болтах. При использовании асбоцементных труб в них по размерам пластины делается поперечный вырез, а при заполнении трубы бетоном заделывают в нее болты для крепления пластины. При использовании в качестве опознавательных столбов металлических труб охранную пластину крепят на болтах к металлической пластине, приваренной к трубе. Концы болтов расклепывают. На свайных центрах пластина прикрепляется металлическими хомутиками. Номер марки центра и начальные буквы организаций, выполняющих работы, подписывают на столбах, имеющих форму параллелепипеда. Подписи выполняют на одной из сторон столба черной масляной краской, а на столбах круглой формы – черной краской на боковой поверхности.</w:t>
      </w:r>
    </w:p>
    <w:bookmarkEnd w:id="267"/>
    <w:bookmarkStart w:name="z274" w:id="268"/>
    <w:p>
      <w:pPr>
        <w:spacing w:after="0"/>
        <w:ind w:left="0"/>
        <w:jc w:val="both"/>
      </w:pPr>
      <w:r>
        <w:rPr>
          <w:rFonts w:ascii="Times New Roman"/>
          <w:b w:val="false"/>
          <w:i w:val="false"/>
          <w:color w:val="000000"/>
          <w:sz w:val="28"/>
        </w:rPr>
        <w:t>
      92. В труднодоступных районах области сезонного промерзания грунтов, а также в районах с глубиной промерзания грунтов свыше 200 см разрешается применять трубчатый (диаметр трубы 60 см, толщина стенок 0,3 мм) опознавательный знак с бетонным якорем диаметром 48 см или размерами 50х50 см и высотой 15 см. При использовании бура диаметром 35 см высота якоря увеличивается на 30 см.</w:t>
      </w:r>
    </w:p>
    <w:bookmarkEnd w:id="268"/>
    <w:bookmarkStart w:name="z275" w:id="269"/>
    <w:p>
      <w:pPr>
        <w:spacing w:after="0"/>
        <w:ind w:left="0"/>
        <w:jc w:val="both"/>
      </w:pPr>
      <w:r>
        <w:rPr>
          <w:rFonts w:ascii="Times New Roman"/>
          <w:b w:val="false"/>
          <w:i w:val="false"/>
          <w:color w:val="000000"/>
          <w:sz w:val="28"/>
        </w:rPr>
        <w:t>
      Бетонный якорь опознавательного знака разрешается заменить металлическим с размерами 50х50 см и толщиной не менее 5 мм.</w:t>
      </w:r>
    </w:p>
    <w:bookmarkEnd w:id="269"/>
    <w:bookmarkStart w:name="z276" w:id="270"/>
    <w:p>
      <w:pPr>
        <w:spacing w:after="0"/>
        <w:ind w:left="0"/>
        <w:jc w:val="both"/>
      </w:pPr>
      <w:r>
        <w:rPr>
          <w:rFonts w:ascii="Times New Roman"/>
          <w:b w:val="false"/>
          <w:i w:val="false"/>
          <w:color w:val="000000"/>
          <w:sz w:val="28"/>
        </w:rPr>
        <w:t>
      Металлический якорь и заглушка верхнего конца трубы привариваются сваркой к трубе при изготовлении опознавательного знака. Выступающую часть трубы поверх антикоррозийного покрытия окрашивают масляной краской ярких цветов.</w:t>
      </w:r>
    </w:p>
    <w:bookmarkEnd w:id="270"/>
    <w:bookmarkStart w:name="z277" w:id="271"/>
    <w:p>
      <w:pPr>
        <w:spacing w:after="0"/>
        <w:ind w:left="0"/>
        <w:jc w:val="both"/>
      </w:pPr>
      <w:r>
        <w:rPr>
          <w:rFonts w:ascii="Times New Roman"/>
          <w:b w:val="false"/>
          <w:i w:val="false"/>
          <w:color w:val="000000"/>
          <w:sz w:val="28"/>
        </w:rPr>
        <w:t>
      Глубина закладки трубчатого опознавательного знака 80 см, верхняя часть располагается на 60 см выше земной поверхности.</w:t>
      </w:r>
    </w:p>
    <w:bookmarkEnd w:id="271"/>
    <w:bookmarkStart w:name="z278" w:id="272"/>
    <w:p>
      <w:pPr>
        <w:spacing w:after="0"/>
        <w:ind w:left="0"/>
        <w:jc w:val="both"/>
      </w:pPr>
      <w:r>
        <w:rPr>
          <w:rFonts w:ascii="Times New Roman"/>
          <w:b w:val="false"/>
          <w:i w:val="false"/>
          <w:color w:val="000000"/>
          <w:sz w:val="28"/>
        </w:rPr>
        <w:t>
      93. Опознавательный знак, закладываемый в заболоченных территориях области сезонного промерзания грунта, по конструкции не отличается от центров для этих территорий, но якорь входит в породу, подстилающую водонасыщенный слой, на 50 см, а высота его над поверхностью земли составляет 100 см.</w:t>
      </w:r>
    </w:p>
    <w:bookmarkEnd w:id="272"/>
    <w:bookmarkStart w:name="z279" w:id="273"/>
    <w:p>
      <w:pPr>
        <w:spacing w:after="0"/>
        <w:ind w:left="0"/>
        <w:jc w:val="both"/>
      </w:pPr>
      <w:r>
        <w:rPr>
          <w:rFonts w:ascii="Times New Roman"/>
          <w:b w:val="false"/>
          <w:i w:val="false"/>
          <w:color w:val="000000"/>
          <w:sz w:val="28"/>
        </w:rPr>
        <w:t>
      94. В зоне многолетней мерзлоты применяют трубчатые опознавательные знаки, закладываемые в пробуренные или протаенные скважины или котлованы. В первом случае знак имеет многодисковый якорь диаметром 15 см, во втором – металлический якорь размером 40х40 см (диаметром 40 см) и толщиной 0,4 – 0,5 см. Верхняя часть опознавательного знака, несущего охранную плиту, находится на 100 см выше земной поверхности. Основание многодискового якоря располагают на 100 см, а однодискового – на 50 см ниже границы протаивания. К верхнему концу трубы приваривают заглушку.</w:t>
      </w:r>
    </w:p>
    <w:bookmarkEnd w:id="273"/>
    <w:bookmarkStart w:name="z280" w:id="274"/>
    <w:p>
      <w:pPr>
        <w:spacing w:after="0"/>
        <w:ind w:left="0"/>
        <w:jc w:val="both"/>
      </w:pPr>
      <w:r>
        <w:rPr>
          <w:rFonts w:ascii="Times New Roman"/>
          <w:b w:val="false"/>
          <w:i w:val="false"/>
          <w:color w:val="000000"/>
          <w:sz w:val="28"/>
        </w:rPr>
        <w:t>
      95. Фундаментальные и грунтовые реперы, установленные в скальных грунтах, имеют опознавательные знаки. Опознавательные знаки закладывают на глубину 80 см, если скальное основание имеет большую глубину, или непосредственно скрепляют цементным раствором с основанием скалы, если последняя имеет глубину менее 80 см. Над поверхностью земли высота пилона равна 60 см.</w:t>
      </w:r>
    </w:p>
    <w:bookmarkEnd w:id="274"/>
    <w:bookmarkStart w:name="z281" w:id="275"/>
    <w:p>
      <w:pPr>
        <w:spacing w:after="0"/>
        <w:ind w:left="0"/>
        <w:jc w:val="both"/>
      </w:pPr>
      <w:r>
        <w:rPr>
          <w:rFonts w:ascii="Times New Roman"/>
          <w:b w:val="false"/>
          <w:i w:val="false"/>
          <w:color w:val="000000"/>
          <w:sz w:val="28"/>
        </w:rPr>
        <w:t>
      При закладке скальных грунтовых реперов на глубину до 70 см допускается применение трубчатого опознавательного знака. В качестве якоря используют приваренный к трубе металлический диск диаметром около 50 см (или квадрат 50х50 см), толщиной 0,4 – 0,5 см, скрепляемый со скалой цементным раствором.</w:t>
      </w:r>
    </w:p>
    <w:bookmarkEnd w:id="275"/>
    <w:bookmarkStart w:name="z282" w:id="276"/>
    <w:p>
      <w:pPr>
        <w:spacing w:after="0"/>
        <w:ind w:left="0"/>
        <w:jc w:val="left"/>
      </w:pPr>
      <w:r>
        <w:rPr>
          <w:rFonts w:ascii="Times New Roman"/>
          <w:b/>
          <w:i w:val="false"/>
          <w:color w:val="000000"/>
        </w:rPr>
        <w:t xml:space="preserve"> Параграф 14. Внешнее оформление геодезических пунктов, нивелирных реперов и базисных центров</w:t>
      </w:r>
    </w:p>
    <w:bookmarkEnd w:id="276"/>
    <w:bookmarkStart w:name="z283" w:id="277"/>
    <w:p>
      <w:pPr>
        <w:spacing w:after="0"/>
        <w:ind w:left="0"/>
        <w:jc w:val="both"/>
      </w:pPr>
      <w:r>
        <w:rPr>
          <w:rFonts w:ascii="Times New Roman"/>
          <w:b w:val="false"/>
          <w:i w:val="false"/>
          <w:color w:val="000000"/>
          <w:sz w:val="28"/>
        </w:rPr>
        <w:t xml:space="preserve">
      96. Пункты государственной геодезической сети 1 – 4 классов окапывают вокруг наружного знака на расстоянии 100 см от основных столбов сигнала канавами глубиной 50 см, шириной внизу 20 см, вверху – 120 см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инструкции. При использовании землеройной техники глубина и ширина канавы, а также расстояние от основных столбов сигнала для удобства работ могут быть увеличены.</w:t>
      </w:r>
    </w:p>
    <w:bookmarkEnd w:id="277"/>
    <w:bookmarkStart w:name="z284" w:id="278"/>
    <w:p>
      <w:pPr>
        <w:spacing w:after="0"/>
        <w:ind w:left="0"/>
        <w:jc w:val="both"/>
      </w:pPr>
      <w:r>
        <w:rPr>
          <w:rFonts w:ascii="Times New Roman"/>
          <w:b w:val="false"/>
          <w:i w:val="false"/>
          <w:color w:val="000000"/>
          <w:sz w:val="28"/>
        </w:rPr>
        <w:t>
      Над центром устанавливают опознавательный столб и насыпают земляной курган высотой 30 см, диаметром 150 см.</w:t>
      </w:r>
    </w:p>
    <w:bookmarkEnd w:id="278"/>
    <w:bookmarkStart w:name="z285" w:id="279"/>
    <w:p>
      <w:pPr>
        <w:spacing w:after="0"/>
        <w:ind w:left="0"/>
        <w:jc w:val="both"/>
      </w:pPr>
      <w:r>
        <w:rPr>
          <w:rFonts w:ascii="Times New Roman"/>
          <w:b w:val="false"/>
          <w:i w:val="false"/>
          <w:color w:val="000000"/>
          <w:sz w:val="28"/>
        </w:rPr>
        <w:t>
      При постройке геодезических пунктов на скалистых грунтах канавы заменяют валиком из камней высотой 50 см и шириной 70 см. При отсутствии наружного знака сооружают курган из камней размером 120х120х30 см.</w:t>
      </w:r>
    </w:p>
    <w:bookmarkEnd w:id="279"/>
    <w:bookmarkStart w:name="z286" w:id="280"/>
    <w:p>
      <w:pPr>
        <w:spacing w:after="0"/>
        <w:ind w:left="0"/>
        <w:jc w:val="both"/>
      </w:pPr>
      <w:r>
        <w:rPr>
          <w:rFonts w:ascii="Times New Roman"/>
          <w:b w:val="false"/>
          <w:i w:val="false"/>
          <w:color w:val="000000"/>
          <w:sz w:val="28"/>
        </w:rPr>
        <w:t>
      При закладке геодезических пунктов и реперов в подвижных песках песок на расстоянии 25 м от центра закрепляют камышовыми матами или химическими закрепителями грунта. Над частью центра, выступающей над землей, крепят охранную пластину.</w:t>
      </w:r>
    </w:p>
    <w:bookmarkEnd w:id="280"/>
    <w:bookmarkStart w:name="z287" w:id="281"/>
    <w:p>
      <w:pPr>
        <w:spacing w:after="0"/>
        <w:ind w:left="0"/>
        <w:jc w:val="both"/>
      </w:pPr>
      <w:r>
        <w:rPr>
          <w:rFonts w:ascii="Times New Roman"/>
          <w:b w:val="false"/>
          <w:i w:val="false"/>
          <w:color w:val="000000"/>
          <w:sz w:val="28"/>
        </w:rPr>
        <w:t>
      97. При необходимости на геодезических пунктах, и на всех нивелирных реперах устанавливают опознавательный знак или столб. При отливке пилона к опознавательному знаку надежно прикрепляют охранную пластину. При установке опознавательного знака охранная пластина направлена в сторону центра. Выступающую над поверхностью земли часть опознавательного знака окрашивают масляной краской ярких цветов (красной, оранжевой, желтой).</w:t>
      </w:r>
    </w:p>
    <w:bookmarkEnd w:id="281"/>
    <w:bookmarkStart w:name="z288" w:id="282"/>
    <w:p>
      <w:pPr>
        <w:spacing w:after="0"/>
        <w:ind w:left="0"/>
        <w:jc w:val="both"/>
      </w:pPr>
      <w:r>
        <w:rPr>
          <w:rFonts w:ascii="Times New Roman"/>
          <w:b w:val="false"/>
          <w:i w:val="false"/>
          <w:color w:val="000000"/>
          <w:sz w:val="28"/>
        </w:rPr>
        <w:t xml:space="preserve">
      Геодезические пункты при отсутствии наружного знака и грунтовые реперы в области сезонного промерзания грунтов окапывают квадратной канавой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инсрукции, сторона которой по внутреннему краю равна 200 см. Поперечное сечение канавы по нижнему основанию 20 см, по верхнему – 120 см, глубина 50 см. Опознавательный знак устанавливают внутри окопки на расстоянии 80 см от геодезического пункта или репера. Охранная плита крепится к опознавательному знаку и необходимо повернуть в сторону центра или репера.</w:t>
      </w:r>
    </w:p>
    <w:bookmarkEnd w:id="282"/>
    <w:bookmarkStart w:name="z289" w:id="283"/>
    <w:p>
      <w:pPr>
        <w:spacing w:after="0"/>
        <w:ind w:left="0"/>
        <w:jc w:val="both"/>
      </w:pPr>
      <w:r>
        <w:rPr>
          <w:rFonts w:ascii="Times New Roman"/>
          <w:b w:val="false"/>
          <w:i w:val="false"/>
          <w:color w:val="000000"/>
          <w:sz w:val="28"/>
        </w:rPr>
        <w:t xml:space="preserve">
      В населенных пунктах, где улицы имеют твердое покрытие, верхнюю часть грунтовых центров для предохранения от повреждений защищают чугунным колпаком с крышкой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настоящей инструкции. Верхняя часть колпака и крышка отлиты и изготовлены особо тщательно. Для обеспечения большей устойчивости и сохранности центров боковые грани колпаков следует заливать бетонным раствором и устанавливать на опорные бетонные кольца или кирпичную кладку. Допускается также установка бетонных колец с чугунной крышкой или чугунных колпаков.</w:t>
      </w:r>
    </w:p>
    <w:bookmarkEnd w:id="283"/>
    <w:bookmarkStart w:name="z290" w:id="284"/>
    <w:p>
      <w:pPr>
        <w:spacing w:after="0"/>
        <w:ind w:left="0"/>
        <w:jc w:val="both"/>
      </w:pPr>
      <w:r>
        <w:rPr>
          <w:rFonts w:ascii="Times New Roman"/>
          <w:b w:val="false"/>
          <w:i w:val="false"/>
          <w:color w:val="000000"/>
          <w:sz w:val="28"/>
        </w:rPr>
        <w:t>
      98. Ориентирные пункты в зоне сезонного промерзания грунтов окапывают круглой канавой диаметром по внутренней бровке 100 см, глубиной 40 см, сечением по нижнему основанию 10 см, а по верхнему – 60 см. Землю, вынутую из канавы, укладывают в виде вала вдоль внешней кромки канавы и используют для создания кургана над пунктом высотой 25 см и диаметром 75 см. Поверхность кургана обкладывают дерном. В разрыве окопки, по направлению от центра, устанавливают опознавательный столб с охранной пластиной.</w:t>
      </w:r>
    </w:p>
    <w:bookmarkEnd w:id="284"/>
    <w:bookmarkStart w:name="z291" w:id="285"/>
    <w:p>
      <w:pPr>
        <w:spacing w:after="0"/>
        <w:ind w:left="0"/>
        <w:jc w:val="both"/>
      </w:pPr>
      <w:r>
        <w:rPr>
          <w:rFonts w:ascii="Times New Roman"/>
          <w:b w:val="false"/>
          <w:i w:val="false"/>
          <w:color w:val="000000"/>
          <w:sz w:val="28"/>
        </w:rPr>
        <w:t xml:space="preserve">
      99. В залесенных районах области многолетней мерзлоты, а также на заболоченных территориях области сезонного промерзания грунтов над геодезическим центром и репером сооружают сруб из ошкуренных бревен хвойных пород размером 200х200 см, высотой 50 см, который заполняют торфом и минеральным грунтом,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 Над центром устанавливают деревянный столб, возвышающийся над срубом на 15 – 20 см. В зависимости от того, как закладывают центр – бурением, протаиванием или в котлован, в срубе на расстоянии 80 см устанавливают металлический опознавательный знак, верхнюю часть которого окрашивают краской ярких цветов.</w:t>
      </w:r>
    </w:p>
    <w:bookmarkEnd w:id="285"/>
    <w:bookmarkStart w:name="z292" w:id="286"/>
    <w:p>
      <w:pPr>
        <w:spacing w:after="0"/>
        <w:ind w:left="0"/>
        <w:jc w:val="both"/>
      </w:pPr>
      <w:r>
        <w:rPr>
          <w:rFonts w:ascii="Times New Roman"/>
          <w:b w:val="false"/>
          <w:i w:val="false"/>
          <w:color w:val="000000"/>
          <w:sz w:val="28"/>
        </w:rPr>
        <w:t>
      Разрешается устанавливать опознавательные знаки – железобетонным сечением 16х16 см, асбоцементная труба диаметром не менее 14 см, заполненная арматурой и цементом, деревянные из хвойных пород и диаметром 17 – 25 см. Указанные опознавательные знаки закладываются без якоря на глубину до 100 см.</w:t>
      </w:r>
    </w:p>
    <w:bookmarkEnd w:id="286"/>
    <w:bookmarkStart w:name="z293" w:id="287"/>
    <w:p>
      <w:pPr>
        <w:spacing w:after="0"/>
        <w:ind w:left="0"/>
        <w:jc w:val="both"/>
      </w:pPr>
      <w:r>
        <w:rPr>
          <w:rFonts w:ascii="Times New Roman"/>
          <w:b w:val="false"/>
          <w:i w:val="false"/>
          <w:color w:val="000000"/>
          <w:sz w:val="28"/>
        </w:rPr>
        <w:t xml:space="preserve">
      Геодезические центры, над которыми установлены постоянные деревянные или металлические сигналы, кроме того, дополнительно закрепляют тремя (четырьмя) срубами размером 150х100 см и высотой 50 см, сооружаемыми из ошкуренных бревен хвойных пород, устанавливаются они вокруг каждого из основных столбов наружного знака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инструкции.</w:t>
      </w:r>
    </w:p>
    <w:bookmarkEnd w:id="287"/>
    <w:bookmarkStart w:name="z294" w:id="288"/>
    <w:p>
      <w:pPr>
        <w:spacing w:after="0"/>
        <w:ind w:left="0"/>
        <w:jc w:val="both"/>
      </w:pPr>
      <w:r>
        <w:rPr>
          <w:rFonts w:ascii="Times New Roman"/>
          <w:b w:val="false"/>
          <w:i w:val="false"/>
          <w:color w:val="000000"/>
          <w:sz w:val="28"/>
        </w:rPr>
        <w:t>
      Торф и минеральный грунт берут не ближе 15 м от геодезического пункта, не допуская оголения земли и нарушения мерзлотного режима. В радиусе 100 – 150 м от центра на деревьях на высоте 150 – 250 см делают 10 отметок яркой краской размером 20 – 30 см, отметки направлены в сторону центра.</w:t>
      </w:r>
    </w:p>
    <w:bookmarkEnd w:id="288"/>
    <w:bookmarkStart w:name="z295" w:id="289"/>
    <w:p>
      <w:pPr>
        <w:spacing w:after="0"/>
        <w:ind w:left="0"/>
        <w:jc w:val="both"/>
      </w:pPr>
      <w:r>
        <w:rPr>
          <w:rFonts w:ascii="Times New Roman"/>
          <w:b w:val="false"/>
          <w:i w:val="false"/>
          <w:color w:val="000000"/>
          <w:sz w:val="28"/>
        </w:rPr>
        <w:t>
      100. На заболоченной местности при отсутствии леса над геодезическим центром и репером из земли, торфа и мха сооружают курган размером 200х200х50 см. Курган покрывают слоем дерна. Торф и минеральный грунт берут не ближе 15 м от геодезического пункта, не допуская оголения земли и нарушения мерзлотного режима. Над центром устанавливают деревянный короб сечением 25х25 см с крышкой. Длина короба – 60 см.</w:t>
      </w:r>
    </w:p>
    <w:bookmarkEnd w:id="289"/>
    <w:bookmarkStart w:name="z296" w:id="290"/>
    <w:p>
      <w:pPr>
        <w:spacing w:after="0"/>
        <w:ind w:left="0"/>
        <w:jc w:val="both"/>
      </w:pPr>
      <w:r>
        <w:rPr>
          <w:rFonts w:ascii="Times New Roman"/>
          <w:b w:val="false"/>
          <w:i w:val="false"/>
          <w:color w:val="000000"/>
          <w:sz w:val="28"/>
        </w:rPr>
        <w:t>
      В зависимости от того, как закладывают центры – бурением, протаиванием или в котлован, опознавательный металлический знак устанавливают на расстоянии 80 см от центра.</w:t>
      </w:r>
    </w:p>
    <w:bookmarkEnd w:id="290"/>
    <w:bookmarkStart w:name="z297" w:id="291"/>
    <w:p>
      <w:pPr>
        <w:spacing w:after="0"/>
        <w:ind w:left="0"/>
        <w:jc w:val="both"/>
      </w:pPr>
      <w:r>
        <w:rPr>
          <w:rFonts w:ascii="Times New Roman"/>
          <w:b w:val="false"/>
          <w:i w:val="false"/>
          <w:color w:val="000000"/>
          <w:sz w:val="28"/>
        </w:rPr>
        <w:t>
      Металлические постоянные наружные знаки (сигнал, пирамида) при сооружении их над центром служат для опознавательных целей – к ним прикрепляются охранные пластины. Опознавательный знак в этом случае не устанавливается.</w:t>
      </w:r>
    </w:p>
    <w:bookmarkEnd w:id="291"/>
    <w:bookmarkStart w:name="z298" w:id="292"/>
    <w:p>
      <w:pPr>
        <w:spacing w:after="0"/>
        <w:ind w:left="0"/>
        <w:jc w:val="both"/>
      </w:pPr>
      <w:r>
        <w:rPr>
          <w:rFonts w:ascii="Times New Roman"/>
          <w:b w:val="false"/>
          <w:i w:val="false"/>
          <w:color w:val="000000"/>
          <w:sz w:val="28"/>
        </w:rPr>
        <w:t>
      В области многолетней мерзлоты, на заболоченных участках области сезонного промерзания грунтов для ориентирных пунктов применяются такие же центры, как и для основных пунктов. Внешнее оформление ориентирных пунктов выполняется так же, как и для пунктов геодезической сети, за исключением того, что сруб и курган сооружают размером 15х150х50 см.</w:t>
      </w:r>
    </w:p>
    <w:bookmarkEnd w:id="292"/>
    <w:bookmarkStart w:name="z299" w:id="293"/>
    <w:p>
      <w:pPr>
        <w:spacing w:after="0"/>
        <w:ind w:left="0"/>
        <w:jc w:val="both"/>
      </w:pPr>
      <w:r>
        <w:rPr>
          <w:rFonts w:ascii="Times New Roman"/>
          <w:b w:val="false"/>
          <w:i w:val="false"/>
          <w:color w:val="000000"/>
          <w:sz w:val="28"/>
        </w:rPr>
        <w:t>
      101. Вековые реперы оформляются в зависимости от типа оборудуются предохранительными железобетонными колодцами. Колодец закрывают железобетонной крышкой с покатыми наружу краями. Колодец и крышка соединяются на битумной основе.</w:t>
      </w:r>
    </w:p>
    <w:bookmarkEnd w:id="293"/>
    <w:bookmarkStart w:name="z300" w:id="294"/>
    <w:p>
      <w:pPr>
        <w:spacing w:after="0"/>
        <w:ind w:left="0"/>
        <w:jc w:val="both"/>
      </w:pPr>
      <w:r>
        <w:rPr>
          <w:rFonts w:ascii="Times New Roman"/>
          <w:b w:val="false"/>
          <w:i w:val="false"/>
          <w:color w:val="000000"/>
          <w:sz w:val="28"/>
        </w:rPr>
        <w:t xml:space="preserve">
      После установки железобетонного колодца его закрывают крышкой, котлован засыпают землей, над репером насыпают курган высотой 50 см, а на кургане устанавливают заглубленный на 20 см в грунт опознавательный монолит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инструкции. Материал пластины и способ ее изготовления обеспечивает долговременную сохранность пластины и надежность крепления ее к монолиту.</w:t>
      </w:r>
    </w:p>
    <w:bookmarkEnd w:id="294"/>
    <w:bookmarkStart w:name="z301" w:id="295"/>
    <w:p>
      <w:pPr>
        <w:spacing w:after="0"/>
        <w:ind w:left="0"/>
        <w:jc w:val="both"/>
      </w:pPr>
      <w:r>
        <w:rPr>
          <w:rFonts w:ascii="Times New Roman"/>
          <w:b w:val="false"/>
          <w:i w:val="false"/>
          <w:color w:val="000000"/>
          <w:sz w:val="28"/>
        </w:rPr>
        <w:t>
      Вокруг кургана в углах квадрата со сторонами 3 м устанавливают охранные столбы (рельсы, железобетонные столбы сечением 20х20 см) с якорем 50х50х30 см, заглубленным на 140 см ниже поверхности земли и выступающим над поверхностью на 110 см. Вокруг вековых реперов типов 174 и 175 производится окопка в 1 м и устанавливаются ограждения размером 150х20 и глубиной 70 см. У скального векового репера типа 173 ограждение заделывается в скалу, окопка не производится.</w:t>
      </w:r>
    </w:p>
    <w:bookmarkEnd w:id="295"/>
    <w:bookmarkStart w:name="z302" w:id="296"/>
    <w:p>
      <w:pPr>
        <w:spacing w:after="0"/>
        <w:ind w:left="0"/>
        <w:jc w:val="both"/>
      </w:pPr>
      <w:r>
        <w:rPr>
          <w:rFonts w:ascii="Times New Roman"/>
          <w:b w:val="false"/>
          <w:i w:val="false"/>
          <w:color w:val="000000"/>
          <w:sz w:val="28"/>
        </w:rPr>
        <w:t xml:space="preserve">
      102. Внешнее оформление фундаментальных реперов в области сезонного промерзания грунтов состоит из канавы прямоугольной формы со сторонами по внутреннему краю 400 и 250 см и железобетонного опознавательного столба с охранной пластиной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инструкции. Над репером делают курган со сторонами 150х150 и высотой 30 см, который обкладывают дерном. Выступающую над землей часть опознавательного столба окрашивают краской ярких цветов. Сечение канавы по нижнему основанию 20 см, по верхнему – 120 см, глубина 70 см. Землю из канавы укладывают в виде вала вдоль внешней кромки канавы и используют для насыпки кургана; черной краской подписывают на опознавательном столбе название организации, которая заложила репер, его номер. Охранная пластина направлена в сторону репера.</w:t>
      </w:r>
    </w:p>
    <w:bookmarkEnd w:id="296"/>
    <w:bookmarkStart w:name="z303" w:id="297"/>
    <w:p>
      <w:pPr>
        <w:spacing w:after="0"/>
        <w:ind w:left="0"/>
        <w:jc w:val="both"/>
      </w:pPr>
      <w:r>
        <w:rPr>
          <w:rFonts w:ascii="Times New Roman"/>
          <w:b w:val="false"/>
          <w:i w:val="false"/>
          <w:color w:val="000000"/>
          <w:sz w:val="28"/>
        </w:rPr>
        <w:t>
      Над скальным фундаментальным репером выкладывают курган из камней размером 150х150 см и высотой 70 см. Основание опознавательного столба цементируют со скалой или в скальной породе. В области многолетней мерзлоты внешнее оформление фундаментальных реперов такое же, как грунтовых.</w:t>
      </w:r>
    </w:p>
    <w:bookmarkEnd w:id="297"/>
    <w:bookmarkStart w:name="z304" w:id="298"/>
    <w:p>
      <w:pPr>
        <w:spacing w:after="0"/>
        <w:ind w:left="0"/>
        <w:jc w:val="both"/>
      </w:pPr>
      <w:r>
        <w:rPr>
          <w:rFonts w:ascii="Times New Roman"/>
          <w:b w:val="false"/>
          <w:i w:val="false"/>
          <w:color w:val="000000"/>
          <w:sz w:val="28"/>
        </w:rPr>
        <w:t>
      103. У базисных центров 2 разряда, имеющих выступающую над поверхностью земли часть, в боковую стенку монолита заделывают охранную пластину. Часть центра, выступающую над поверхностью земли, окрашивают масляной краской ярких цветов.</w:t>
      </w:r>
    </w:p>
    <w:bookmarkEnd w:id="298"/>
    <w:bookmarkStart w:name="z305" w:id="299"/>
    <w:p>
      <w:pPr>
        <w:spacing w:after="0"/>
        <w:ind w:left="0"/>
        <w:jc w:val="both"/>
      </w:pPr>
      <w:r>
        <w:rPr>
          <w:rFonts w:ascii="Times New Roman"/>
          <w:b w:val="false"/>
          <w:i w:val="false"/>
          <w:color w:val="000000"/>
          <w:sz w:val="28"/>
        </w:rPr>
        <w:t>
      У базисных центров, заложенных на уровне или ниже поверхности земли, вне створа базиса устанавливают железобетонный опознавательный столб с охранной пластиной. Охранная пластина направлена в сторону центра.</w:t>
      </w:r>
    </w:p>
    <w:bookmarkEnd w:id="299"/>
    <w:bookmarkStart w:name="z306" w:id="300"/>
    <w:p>
      <w:pPr>
        <w:spacing w:after="0"/>
        <w:ind w:left="0"/>
        <w:jc w:val="both"/>
      </w:pPr>
      <w:r>
        <w:rPr>
          <w:rFonts w:ascii="Times New Roman"/>
          <w:b w:val="false"/>
          <w:i w:val="false"/>
          <w:color w:val="000000"/>
          <w:sz w:val="28"/>
        </w:rPr>
        <w:t xml:space="preserve">
      Все базисные центры окапываются канавой сечением по нижнему основанию 20 см, по верхнему – 120 см, глубиной 80 см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настоящей инструкции. Если базисный центр находится на пашне, то канаву делают глубиной 80 см, сечением по нижнему основанию 20 см, по верхнему – 150 см. Землю, вынутую из канавы, укладывают в виде вала вдоль внешней кромки канавы. Канава по створу базиса имеет разрыв в 100 см.</w:t>
      </w:r>
    </w:p>
    <w:bookmarkEnd w:id="300"/>
    <w:bookmarkStart w:name="z307" w:id="301"/>
    <w:p>
      <w:pPr>
        <w:spacing w:after="0"/>
        <w:ind w:left="0"/>
        <w:jc w:val="both"/>
      </w:pPr>
      <w:r>
        <w:rPr>
          <w:rFonts w:ascii="Times New Roman"/>
          <w:b w:val="false"/>
          <w:i w:val="false"/>
          <w:color w:val="000000"/>
          <w:sz w:val="28"/>
        </w:rPr>
        <w:t>
      104. Внешнее оформление стенных пунктов и реперов производится окраской масляной краской ярких цветов выступающей части стенного знака и части здания окружностью диаметром 20 – 25 см.</w:t>
      </w:r>
    </w:p>
    <w:bookmarkEnd w:id="301"/>
    <w:bookmarkStart w:name="z308" w:id="302"/>
    <w:p>
      <w:pPr>
        <w:spacing w:after="0"/>
        <w:ind w:left="0"/>
        <w:jc w:val="left"/>
      </w:pPr>
      <w:r>
        <w:rPr>
          <w:rFonts w:ascii="Times New Roman"/>
          <w:b/>
          <w:i w:val="false"/>
          <w:color w:val="000000"/>
        </w:rPr>
        <w:t xml:space="preserve"> Глава 3. Обследование и восстановление пунктов и знаков государственных геодезических, нивелирных и гравиметрических сетей Республики Казахстан</w:t>
      </w:r>
    </w:p>
    <w:bookmarkEnd w:id="302"/>
    <w:bookmarkStart w:name="z309" w:id="303"/>
    <w:p>
      <w:pPr>
        <w:spacing w:after="0"/>
        <w:ind w:left="0"/>
        <w:jc w:val="both"/>
      </w:pPr>
      <w:r>
        <w:rPr>
          <w:rFonts w:ascii="Times New Roman"/>
          <w:b w:val="false"/>
          <w:i w:val="false"/>
          <w:color w:val="000000"/>
          <w:sz w:val="28"/>
        </w:rPr>
        <w:t>
      105. Обследование и восстановление пунктов и знаков государственной геодезической и нивелирной сетей Республики Казахстан производится с целью проверки их сохранности на местности и поддержания в исправном состоянии для использования при выполнении топографических, геодезических и инженерно-изыскательских работ, а также спутниковых определений обороны страны.</w:t>
      </w:r>
    </w:p>
    <w:bookmarkEnd w:id="303"/>
    <w:bookmarkStart w:name="z310" w:id="304"/>
    <w:p>
      <w:pPr>
        <w:spacing w:after="0"/>
        <w:ind w:left="0"/>
        <w:jc w:val="both"/>
      </w:pPr>
      <w:r>
        <w:rPr>
          <w:rFonts w:ascii="Times New Roman"/>
          <w:b w:val="false"/>
          <w:i w:val="false"/>
          <w:color w:val="000000"/>
          <w:sz w:val="28"/>
        </w:rPr>
        <w:t>
      106. Полевые работы по обследованию геодезических пунктов заключаются в нахождении пунктов на местности и установлении состояния их центров и внешнего оформления.</w:t>
      </w:r>
    </w:p>
    <w:bookmarkEnd w:id="304"/>
    <w:bookmarkStart w:name="z311" w:id="305"/>
    <w:p>
      <w:pPr>
        <w:spacing w:after="0"/>
        <w:ind w:left="0"/>
        <w:jc w:val="both"/>
      </w:pPr>
      <w:r>
        <w:rPr>
          <w:rFonts w:ascii="Times New Roman"/>
          <w:b w:val="false"/>
          <w:i w:val="false"/>
          <w:color w:val="000000"/>
          <w:sz w:val="28"/>
        </w:rPr>
        <w:t>
      Восстановление геодезических пунктов предусматривает выполнение всех работ, необходимых для приведения их центров и внешнего оформления в надлежащее состояние.</w:t>
      </w:r>
    </w:p>
    <w:bookmarkEnd w:id="305"/>
    <w:bookmarkStart w:name="z312" w:id="306"/>
    <w:p>
      <w:pPr>
        <w:spacing w:after="0"/>
        <w:ind w:left="0"/>
        <w:jc w:val="both"/>
      </w:pPr>
      <w:r>
        <w:rPr>
          <w:rFonts w:ascii="Times New Roman"/>
          <w:b w:val="false"/>
          <w:i w:val="false"/>
          <w:color w:val="000000"/>
          <w:sz w:val="28"/>
        </w:rPr>
        <w:t>
      107. Обследованию и восстановлению подлежат:</w:t>
      </w:r>
    </w:p>
    <w:bookmarkEnd w:id="306"/>
    <w:bookmarkStart w:name="z313" w:id="307"/>
    <w:p>
      <w:pPr>
        <w:spacing w:after="0"/>
        <w:ind w:left="0"/>
        <w:jc w:val="both"/>
      </w:pPr>
      <w:r>
        <w:rPr>
          <w:rFonts w:ascii="Times New Roman"/>
          <w:b w:val="false"/>
          <w:i w:val="false"/>
          <w:color w:val="000000"/>
          <w:sz w:val="28"/>
        </w:rPr>
        <w:t>
      пункты государственной геодезической сети 1, 2, 3 и 4 классов;</w:t>
      </w:r>
    </w:p>
    <w:bookmarkEnd w:id="307"/>
    <w:bookmarkStart w:name="z314" w:id="308"/>
    <w:p>
      <w:pPr>
        <w:spacing w:after="0"/>
        <w:ind w:left="0"/>
        <w:jc w:val="both"/>
      </w:pPr>
      <w:r>
        <w:rPr>
          <w:rFonts w:ascii="Times New Roman"/>
          <w:b w:val="false"/>
          <w:i w:val="false"/>
          <w:color w:val="000000"/>
          <w:sz w:val="28"/>
        </w:rPr>
        <w:t>
      знаки государственной нивелирной сети I, II, III и IV классов;</w:t>
      </w:r>
    </w:p>
    <w:bookmarkEnd w:id="308"/>
    <w:bookmarkStart w:name="z315" w:id="309"/>
    <w:p>
      <w:pPr>
        <w:spacing w:after="0"/>
        <w:ind w:left="0"/>
        <w:jc w:val="both"/>
      </w:pPr>
      <w:r>
        <w:rPr>
          <w:rFonts w:ascii="Times New Roman"/>
          <w:b w:val="false"/>
          <w:i w:val="false"/>
          <w:color w:val="000000"/>
          <w:sz w:val="28"/>
        </w:rPr>
        <w:t>
      пункты полигонометрии.</w:t>
      </w:r>
    </w:p>
    <w:bookmarkEnd w:id="309"/>
    <w:bookmarkStart w:name="z316" w:id="310"/>
    <w:p>
      <w:pPr>
        <w:spacing w:after="0"/>
        <w:ind w:left="0"/>
        <w:jc w:val="both"/>
      </w:pPr>
      <w:r>
        <w:rPr>
          <w:rFonts w:ascii="Times New Roman"/>
          <w:b w:val="false"/>
          <w:i w:val="false"/>
          <w:color w:val="000000"/>
          <w:sz w:val="28"/>
        </w:rPr>
        <w:t>
      108. Обследование и восстановление геодезических пунктов и нивелирных знаков в различных районах страны производится периодически в зависимости от государственных потребностей.</w:t>
      </w:r>
    </w:p>
    <w:bookmarkEnd w:id="310"/>
    <w:bookmarkStart w:name="z317" w:id="311"/>
    <w:p>
      <w:pPr>
        <w:spacing w:after="0"/>
        <w:ind w:left="0"/>
        <w:jc w:val="both"/>
      </w:pPr>
      <w:r>
        <w:rPr>
          <w:rFonts w:ascii="Times New Roman"/>
          <w:b w:val="false"/>
          <w:i w:val="false"/>
          <w:color w:val="000000"/>
          <w:sz w:val="28"/>
        </w:rPr>
        <w:t>
      Территория, очередность и сроки проведения этих работ определяется уполномоченным органом в сфере геодезии, картографии и пространственных данных.</w:t>
      </w:r>
    </w:p>
    <w:bookmarkEnd w:id="311"/>
    <w:bookmarkStart w:name="z318" w:id="312"/>
    <w:p>
      <w:pPr>
        <w:spacing w:after="0"/>
        <w:ind w:left="0"/>
        <w:jc w:val="both"/>
      </w:pPr>
      <w:r>
        <w:rPr>
          <w:rFonts w:ascii="Times New Roman"/>
          <w:b w:val="false"/>
          <w:i w:val="false"/>
          <w:color w:val="000000"/>
          <w:sz w:val="28"/>
        </w:rPr>
        <w:t xml:space="preserve">
      Обследование и восстановление пунктов государственной геодезической и нивелирной сетей вне территории, установленной согласованным планом, производится при создании или обновлении топографических карт масштаба 1:10 000 и крупнее. </w:t>
      </w:r>
    </w:p>
    <w:bookmarkEnd w:id="312"/>
    <w:bookmarkStart w:name="z319" w:id="313"/>
    <w:p>
      <w:pPr>
        <w:spacing w:after="0"/>
        <w:ind w:left="0"/>
        <w:jc w:val="both"/>
      </w:pPr>
      <w:r>
        <w:rPr>
          <w:rFonts w:ascii="Times New Roman"/>
          <w:b w:val="false"/>
          <w:i w:val="false"/>
          <w:color w:val="000000"/>
          <w:sz w:val="28"/>
        </w:rPr>
        <w:t xml:space="preserve">
      При обновлении карт масштабов 1:25 000 и 1:50 000 обследование пунктов вне территорий, установленных согласованным планом, выполняется в рамках границ объектов, определенных техническими проектами на производство работ, в процессе дешифрирования аэроснимков (полевого обследования местности) с обязательным заполнением карточек обследования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w:t>
      </w:r>
    </w:p>
    <w:bookmarkEnd w:id="313"/>
    <w:bookmarkStart w:name="z320" w:id="314"/>
    <w:p>
      <w:pPr>
        <w:spacing w:after="0"/>
        <w:ind w:left="0"/>
        <w:jc w:val="both"/>
      </w:pPr>
      <w:r>
        <w:rPr>
          <w:rFonts w:ascii="Times New Roman"/>
          <w:b w:val="false"/>
          <w:i w:val="false"/>
          <w:color w:val="000000"/>
          <w:sz w:val="28"/>
        </w:rPr>
        <w:t>
      109. Работы по обследованию геодезических пунктов и нивелирных знаков и их восстановлению выполняются одновременно в один полевой сезон. Допускается также и раздельное выполнение этих работ: в первый период полевого сезона производится только обследование, а во второй - восстановление.</w:t>
      </w:r>
    </w:p>
    <w:bookmarkEnd w:id="314"/>
    <w:bookmarkStart w:name="z321" w:id="315"/>
    <w:p>
      <w:pPr>
        <w:spacing w:after="0"/>
        <w:ind w:left="0"/>
        <w:jc w:val="left"/>
      </w:pPr>
      <w:r>
        <w:rPr>
          <w:rFonts w:ascii="Times New Roman"/>
          <w:b/>
          <w:i w:val="false"/>
          <w:color w:val="000000"/>
        </w:rPr>
        <w:t xml:space="preserve"> Параграф 1. Обследование пунктов государственной геодезической сети</w:t>
      </w:r>
    </w:p>
    <w:bookmarkEnd w:id="315"/>
    <w:bookmarkStart w:name="z322" w:id="316"/>
    <w:p>
      <w:pPr>
        <w:spacing w:after="0"/>
        <w:ind w:left="0"/>
        <w:jc w:val="both"/>
      </w:pPr>
      <w:r>
        <w:rPr>
          <w:rFonts w:ascii="Times New Roman"/>
          <w:b w:val="false"/>
          <w:i w:val="false"/>
          <w:color w:val="000000"/>
          <w:sz w:val="28"/>
        </w:rPr>
        <w:t>
      110. Полевым работам по обследованию пунктов государственной геодезической сети предшествует сбор и изучение материалов геодезической обеспеченности района работ.</w:t>
      </w:r>
    </w:p>
    <w:bookmarkEnd w:id="316"/>
    <w:bookmarkStart w:name="z323" w:id="317"/>
    <w:p>
      <w:pPr>
        <w:spacing w:after="0"/>
        <w:ind w:left="0"/>
        <w:jc w:val="both"/>
      </w:pPr>
      <w:r>
        <w:rPr>
          <w:rFonts w:ascii="Times New Roman"/>
          <w:b w:val="false"/>
          <w:i w:val="false"/>
          <w:color w:val="000000"/>
          <w:sz w:val="28"/>
        </w:rPr>
        <w:t>
      К таким материалам относятся:</w:t>
      </w:r>
    </w:p>
    <w:bookmarkEnd w:id="317"/>
    <w:bookmarkStart w:name="z324" w:id="318"/>
    <w:p>
      <w:pPr>
        <w:spacing w:after="0"/>
        <w:ind w:left="0"/>
        <w:jc w:val="both"/>
      </w:pPr>
      <w:r>
        <w:rPr>
          <w:rFonts w:ascii="Times New Roman"/>
          <w:b w:val="false"/>
          <w:i w:val="false"/>
          <w:color w:val="000000"/>
          <w:sz w:val="28"/>
        </w:rPr>
        <w:t>
      каталоги координат геодезических пунктов;</w:t>
      </w:r>
    </w:p>
    <w:bookmarkEnd w:id="318"/>
    <w:bookmarkStart w:name="z325" w:id="319"/>
    <w:p>
      <w:pPr>
        <w:spacing w:after="0"/>
        <w:ind w:left="0"/>
        <w:jc w:val="both"/>
      </w:pPr>
      <w:r>
        <w:rPr>
          <w:rFonts w:ascii="Times New Roman"/>
          <w:b w:val="false"/>
          <w:i w:val="false"/>
          <w:color w:val="000000"/>
          <w:sz w:val="28"/>
        </w:rPr>
        <w:t>
      списки координат геодезических пунктов, определенных после издания каталогов;</w:t>
      </w:r>
    </w:p>
    <w:bookmarkEnd w:id="319"/>
    <w:bookmarkStart w:name="z326" w:id="320"/>
    <w:p>
      <w:pPr>
        <w:spacing w:after="0"/>
        <w:ind w:left="0"/>
        <w:jc w:val="both"/>
      </w:pPr>
      <w:r>
        <w:rPr>
          <w:rFonts w:ascii="Times New Roman"/>
          <w:b w:val="false"/>
          <w:i w:val="false"/>
          <w:color w:val="000000"/>
          <w:sz w:val="28"/>
        </w:rPr>
        <w:t>
      списки координат пунктов специальных геодезических сетей, если заданием предусмотрено их обследование и восстановление.</w:t>
      </w:r>
    </w:p>
    <w:bookmarkEnd w:id="320"/>
    <w:bookmarkStart w:name="z327" w:id="321"/>
    <w:p>
      <w:pPr>
        <w:spacing w:after="0"/>
        <w:ind w:left="0"/>
        <w:jc w:val="both"/>
      </w:pPr>
      <w:r>
        <w:rPr>
          <w:rFonts w:ascii="Times New Roman"/>
          <w:b w:val="false"/>
          <w:i w:val="false"/>
          <w:color w:val="000000"/>
          <w:sz w:val="28"/>
        </w:rPr>
        <w:t xml:space="preserve">
      По этим материалам все геодезические пункты наносятся на топографические карты масштабов 1:25 000—1:100 000, а их технические данные (название пункта, класс, тип и высота знака, тип центра, расстояния и дирекционные углы на ОРП выписываются в карточки обследования и восстановления геодезических пунктов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w:t>
      </w:r>
    </w:p>
    <w:bookmarkEnd w:id="321"/>
    <w:bookmarkStart w:name="z328" w:id="322"/>
    <w:p>
      <w:pPr>
        <w:spacing w:after="0"/>
        <w:ind w:left="0"/>
        <w:jc w:val="both"/>
      </w:pPr>
      <w:r>
        <w:rPr>
          <w:rFonts w:ascii="Times New Roman"/>
          <w:b w:val="false"/>
          <w:i w:val="false"/>
          <w:color w:val="000000"/>
          <w:sz w:val="28"/>
        </w:rPr>
        <w:t>
      111. Полевые работы по обследованию геодезических пунктов включают:</w:t>
      </w:r>
    </w:p>
    <w:bookmarkEnd w:id="322"/>
    <w:bookmarkStart w:name="z329" w:id="323"/>
    <w:p>
      <w:pPr>
        <w:spacing w:after="0"/>
        <w:ind w:left="0"/>
        <w:jc w:val="both"/>
      </w:pPr>
      <w:r>
        <w:rPr>
          <w:rFonts w:ascii="Times New Roman"/>
          <w:b w:val="false"/>
          <w:i w:val="false"/>
          <w:color w:val="000000"/>
          <w:sz w:val="28"/>
        </w:rPr>
        <w:t>
      отыскание пунктов на местности;</w:t>
      </w:r>
    </w:p>
    <w:bookmarkEnd w:id="323"/>
    <w:bookmarkStart w:name="z330" w:id="324"/>
    <w:p>
      <w:pPr>
        <w:spacing w:after="0"/>
        <w:ind w:left="0"/>
        <w:jc w:val="both"/>
      </w:pPr>
      <w:r>
        <w:rPr>
          <w:rFonts w:ascii="Times New Roman"/>
          <w:b w:val="false"/>
          <w:i w:val="false"/>
          <w:color w:val="000000"/>
          <w:sz w:val="28"/>
        </w:rPr>
        <w:t>
      осмотр пунктов и выяснение состояния их наружных знаков, центров, ОРП и внешнего оформления;</w:t>
      </w:r>
    </w:p>
    <w:bookmarkEnd w:id="324"/>
    <w:bookmarkStart w:name="z331" w:id="325"/>
    <w:p>
      <w:pPr>
        <w:spacing w:after="0"/>
        <w:ind w:left="0"/>
        <w:jc w:val="both"/>
      </w:pPr>
      <w:r>
        <w:rPr>
          <w:rFonts w:ascii="Times New Roman"/>
          <w:b w:val="false"/>
          <w:i w:val="false"/>
          <w:color w:val="000000"/>
          <w:sz w:val="28"/>
        </w:rPr>
        <w:t>
      определение навигационных координат с точностью не менее ±5 м;</w:t>
      </w:r>
    </w:p>
    <w:bookmarkEnd w:id="325"/>
    <w:bookmarkStart w:name="z332" w:id="326"/>
    <w:p>
      <w:pPr>
        <w:spacing w:after="0"/>
        <w:ind w:left="0"/>
        <w:jc w:val="both"/>
      </w:pPr>
      <w:r>
        <w:rPr>
          <w:rFonts w:ascii="Times New Roman"/>
          <w:b w:val="false"/>
          <w:i w:val="false"/>
          <w:color w:val="000000"/>
          <w:sz w:val="28"/>
        </w:rPr>
        <w:t>
      фотографирование пунктов;</w:t>
      </w:r>
    </w:p>
    <w:bookmarkEnd w:id="326"/>
    <w:bookmarkStart w:name="z333" w:id="327"/>
    <w:p>
      <w:pPr>
        <w:spacing w:after="0"/>
        <w:ind w:left="0"/>
        <w:jc w:val="both"/>
      </w:pPr>
      <w:r>
        <w:rPr>
          <w:rFonts w:ascii="Times New Roman"/>
          <w:b w:val="false"/>
          <w:i w:val="false"/>
          <w:color w:val="000000"/>
          <w:sz w:val="28"/>
        </w:rPr>
        <w:t>
      отработку и оформление отчетной документации по результатам обследования пунктов.</w:t>
      </w:r>
    </w:p>
    <w:bookmarkEnd w:id="327"/>
    <w:bookmarkStart w:name="z334" w:id="328"/>
    <w:p>
      <w:pPr>
        <w:spacing w:after="0"/>
        <w:ind w:left="0"/>
        <w:jc w:val="both"/>
      </w:pPr>
      <w:r>
        <w:rPr>
          <w:rFonts w:ascii="Times New Roman"/>
          <w:b w:val="false"/>
          <w:i w:val="false"/>
          <w:color w:val="000000"/>
          <w:sz w:val="28"/>
        </w:rPr>
        <w:t>
      112. Отыскание местоположения пункта производится с помощью топографической карты по сохранившимся на местности внешним признакам: по наружному знаку, а при отсутствии знака – по следам окопки, по кургану над центром или по выступающему над землей центру.</w:t>
      </w:r>
    </w:p>
    <w:bookmarkEnd w:id="328"/>
    <w:bookmarkStart w:name="z335" w:id="329"/>
    <w:p>
      <w:pPr>
        <w:spacing w:after="0"/>
        <w:ind w:left="0"/>
        <w:jc w:val="both"/>
      </w:pPr>
      <w:r>
        <w:rPr>
          <w:rFonts w:ascii="Times New Roman"/>
          <w:b w:val="false"/>
          <w:i w:val="false"/>
          <w:color w:val="000000"/>
          <w:sz w:val="28"/>
        </w:rPr>
        <w:t>
      Если визуальным осмотром местности отыскать пункт не представляется возможным, а явные признаки уничтожения его центра отсутствуют, нужно принять все другие возможные меры к отысканию центра обследуемого пункта, включая опрос местных жителей, а также использование навигационных спутниковых приемников.</w:t>
      </w:r>
    </w:p>
    <w:bookmarkEnd w:id="329"/>
    <w:bookmarkStart w:name="z336" w:id="330"/>
    <w:p>
      <w:pPr>
        <w:spacing w:after="0"/>
        <w:ind w:left="0"/>
        <w:jc w:val="both"/>
      </w:pPr>
      <w:r>
        <w:rPr>
          <w:rFonts w:ascii="Times New Roman"/>
          <w:b w:val="false"/>
          <w:i w:val="false"/>
          <w:color w:val="000000"/>
          <w:sz w:val="28"/>
        </w:rPr>
        <w:t>
      113. Пункт считается утраченным, если обнаружены явные признаки уничтожения его центра (на месте пункта построено какое–либо сооружение, вырыт котлован) или когда принятые меры по отысканию центра не привели к положительному результату.</w:t>
      </w:r>
    </w:p>
    <w:bookmarkEnd w:id="330"/>
    <w:bookmarkStart w:name="z337" w:id="331"/>
    <w:p>
      <w:pPr>
        <w:spacing w:after="0"/>
        <w:ind w:left="0"/>
        <w:jc w:val="both"/>
      </w:pPr>
      <w:r>
        <w:rPr>
          <w:rFonts w:ascii="Times New Roman"/>
          <w:b w:val="false"/>
          <w:i w:val="false"/>
          <w:color w:val="000000"/>
          <w:sz w:val="28"/>
        </w:rPr>
        <w:t>
      114. Осмотр пункта, после установления его точного местоположения, начинается с выяснения состояния центра. С этой целью вскрывается верхний центр так, чтобы не было нарушено его положение. Если марка верхнего центра исправна, то пункт считается сохранившимся. Вскрытие нижнего центра производится лишь при отсутствии верхнего центра или когда утрачена его марка. С марки сохранившегося центра снимается оттиск.</w:t>
      </w:r>
    </w:p>
    <w:bookmarkEnd w:id="331"/>
    <w:bookmarkStart w:name="z338" w:id="332"/>
    <w:p>
      <w:pPr>
        <w:spacing w:after="0"/>
        <w:ind w:left="0"/>
        <w:jc w:val="both"/>
      </w:pPr>
      <w:r>
        <w:rPr>
          <w:rFonts w:ascii="Times New Roman"/>
          <w:b w:val="false"/>
          <w:i w:val="false"/>
          <w:color w:val="000000"/>
          <w:sz w:val="28"/>
        </w:rPr>
        <w:t>
      115. При осмотре сохранившегося наружного знака определяется его пригодность для производства наблюдений. Не пригодные для наблюдения наружные знаки подлежат сносу.</w:t>
      </w:r>
    </w:p>
    <w:bookmarkEnd w:id="332"/>
    <w:bookmarkStart w:name="z339" w:id="333"/>
    <w:p>
      <w:pPr>
        <w:spacing w:after="0"/>
        <w:ind w:left="0"/>
        <w:jc w:val="both"/>
      </w:pPr>
      <w:r>
        <w:rPr>
          <w:rFonts w:ascii="Times New Roman"/>
          <w:b w:val="false"/>
          <w:i w:val="false"/>
          <w:color w:val="000000"/>
          <w:sz w:val="28"/>
        </w:rPr>
        <w:t>
      116. Все сведения, характеризующие состояние обследованного пункта, включая навигационные координаты, заносятся в "Карточку обследования и восстановления геодезического пункта". Если в отведенных графах карточки для указанных записей недостаточно места, то дополнительные разъяснения записываются на обороте.</w:t>
      </w:r>
    </w:p>
    <w:bookmarkEnd w:id="333"/>
    <w:bookmarkStart w:name="z340" w:id="334"/>
    <w:p>
      <w:pPr>
        <w:spacing w:after="0"/>
        <w:ind w:left="0"/>
        <w:jc w:val="both"/>
      </w:pPr>
      <w:r>
        <w:rPr>
          <w:rFonts w:ascii="Times New Roman"/>
          <w:b w:val="false"/>
          <w:i w:val="false"/>
          <w:color w:val="000000"/>
          <w:sz w:val="28"/>
        </w:rPr>
        <w:t>
      Заполненная карточка содержит исчерпывающие сведения о состоянии пункта и данные, необходимые для определения объема работ по его восстановлению.</w:t>
      </w:r>
    </w:p>
    <w:bookmarkEnd w:id="334"/>
    <w:bookmarkStart w:name="z341" w:id="335"/>
    <w:p>
      <w:pPr>
        <w:spacing w:after="0"/>
        <w:ind w:left="0"/>
        <w:jc w:val="both"/>
      </w:pPr>
      <w:r>
        <w:rPr>
          <w:rFonts w:ascii="Times New Roman"/>
          <w:b w:val="false"/>
          <w:i w:val="false"/>
          <w:color w:val="000000"/>
          <w:sz w:val="28"/>
        </w:rPr>
        <w:t xml:space="preserve">
      117. На тех геодезических пунктах, центры которых отыскать не представилось возможным, сведения о состоянии их знаков, ОРП и внешнего оформления в карточки обследования и восстановления геодезических пунктов не заносятся. В этом случае указывается, что пункт утрачен, составляется акт об утрате, в котором приводится решение о прекращении работ по отысканию центра пункта с кратким изложением принятых мер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w:t>
      </w:r>
    </w:p>
    <w:bookmarkEnd w:id="335"/>
    <w:bookmarkStart w:name="z342" w:id="336"/>
    <w:p>
      <w:pPr>
        <w:spacing w:after="0"/>
        <w:ind w:left="0"/>
        <w:jc w:val="both"/>
      </w:pPr>
      <w:r>
        <w:rPr>
          <w:rFonts w:ascii="Times New Roman"/>
          <w:b w:val="false"/>
          <w:i w:val="false"/>
          <w:color w:val="000000"/>
          <w:sz w:val="28"/>
        </w:rPr>
        <w:t>
      118. В соответствии с пунктом 5 в случае раздельного выполнения работ по обследованию и восстановлению пунктов, организации, выполнявшей работы (далее – исполнитель) по обследованию пунктов, предъявляют к сдаче следующие документы:</w:t>
      </w:r>
    </w:p>
    <w:bookmarkEnd w:id="336"/>
    <w:bookmarkStart w:name="z343" w:id="337"/>
    <w:p>
      <w:pPr>
        <w:spacing w:after="0"/>
        <w:ind w:left="0"/>
        <w:jc w:val="both"/>
      </w:pPr>
      <w:r>
        <w:rPr>
          <w:rFonts w:ascii="Times New Roman"/>
          <w:b w:val="false"/>
          <w:i w:val="false"/>
          <w:color w:val="000000"/>
          <w:sz w:val="28"/>
        </w:rPr>
        <w:t>
      карточки обследования и восстановления геодезических пунктов, с оттисками марок центров на каждый обследованный пункт;</w:t>
      </w:r>
    </w:p>
    <w:bookmarkEnd w:id="337"/>
    <w:bookmarkStart w:name="z344" w:id="338"/>
    <w:p>
      <w:pPr>
        <w:spacing w:after="0"/>
        <w:ind w:left="0"/>
        <w:jc w:val="both"/>
      </w:pPr>
      <w:r>
        <w:rPr>
          <w:rFonts w:ascii="Times New Roman"/>
          <w:b w:val="false"/>
          <w:i w:val="false"/>
          <w:color w:val="000000"/>
          <w:sz w:val="28"/>
        </w:rPr>
        <w:t xml:space="preserve">
      акты об утрате пунктов (репера)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инструкции;</w:t>
      </w:r>
    </w:p>
    <w:bookmarkEnd w:id="338"/>
    <w:bookmarkStart w:name="z345" w:id="339"/>
    <w:p>
      <w:pPr>
        <w:spacing w:after="0"/>
        <w:ind w:left="0"/>
        <w:jc w:val="both"/>
      </w:pPr>
      <w:r>
        <w:rPr>
          <w:rFonts w:ascii="Times New Roman"/>
          <w:b w:val="false"/>
          <w:i w:val="false"/>
          <w:color w:val="000000"/>
          <w:sz w:val="28"/>
        </w:rPr>
        <w:t>
      схему результатов обследования геодезических пунктов, выполненную на топографической карте масштабов 1:100 000—1:500 000 (в зависимости от густоты пунктов) с нанесенными на ней сохранившимися и утраченными пунктами;</w:t>
      </w:r>
    </w:p>
    <w:bookmarkEnd w:id="339"/>
    <w:bookmarkStart w:name="z346" w:id="340"/>
    <w:p>
      <w:pPr>
        <w:spacing w:after="0"/>
        <w:ind w:left="0"/>
        <w:jc w:val="both"/>
      </w:pPr>
      <w:r>
        <w:rPr>
          <w:rFonts w:ascii="Times New Roman"/>
          <w:b w:val="false"/>
          <w:i w:val="false"/>
          <w:color w:val="000000"/>
          <w:sz w:val="28"/>
        </w:rPr>
        <w:t>
      краткий отчет о выполненных работах.</w:t>
      </w:r>
    </w:p>
    <w:bookmarkEnd w:id="340"/>
    <w:bookmarkStart w:name="z347" w:id="341"/>
    <w:p>
      <w:pPr>
        <w:spacing w:after="0"/>
        <w:ind w:left="0"/>
        <w:jc w:val="both"/>
      </w:pPr>
      <w:r>
        <w:rPr>
          <w:rFonts w:ascii="Times New Roman"/>
          <w:b w:val="false"/>
          <w:i w:val="false"/>
          <w:color w:val="000000"/>
          <w:sz w:val="28"/>
        </w:rPr>
        <w:t>
      Указанные документы, кроме актов об утрате пунктов, исполняются в одном экземпляре и предназначаются для использования при составлении технических проектов, планировании и выполнении работ по восстановлению или сгущению пунктов государственной геодезической сети в данном районе. Акты об утрате составляются в двух экземплярах, один из которых вместе с остальными материалами высылается в государственное предприятие, второй остается в организации, выполнявшей работы.</w:t>
      </w:r>
    </w:p>
    <w:bookmarkEnd w:id="341"/>
    <w:bookmarkStart w:name="z348" w:id="342"/>
    <w:p>
      <w:pPr>
        <w:spacing w:after="0"/>
        <w:ind w:left="0"/>
        <w:jc w:val="left"/>
      </w:pPr>
      <w:r>
        <w:rPr>
          <w:rFonts w:ascii="Times New Roman"/>
          <w:b/>
          <w:i w:val="false"/>
          <w:color w:val="000000"/>
        </w:rPr>
        <w:t xml:space="preserve"> Параграф 2. Восстановление пунктов государственной геодезической сети</w:t>
      </w:r>
    </w:p>
    <w:bookmarkEnd w:id="342"/>
    <w:bookmarkStart w:name="z349" w:id="343"/>
    <w:p>
      <w:pPr>
        <w:spacing w:after="0"/>
        <w:ind w:left="0"/>
        <w:jc w:val="both"/>
      </w:pPr>
      <w:r>
        <w:rPr>
          <w:rFonts w:ascii="Times New Roman"/>
          <w:b w:val="false"/>
          <w:i w:val="false"/>
          <w:color w:val="000000"/>
          <w:sz w:val="28"/>
        </w:rPr>
        <w:t>
      119. При восстановлении пунктов государственной геодезической сети выполняются следующие работы:</w:t>
      </w:r>
    </w:p>
    <w:bookmarkEnd w:id="343"/>
    <w:bookmarkStart w:name="z350" w:id="344"/>
    <w:p>
      <w:pPr>
        <w:spacing w:after="0"/>
        <w:ind w:left="0"/>
        <w:jc w:val="both"/>
      </w:pPr>
      <w:r>
        <w:rPr>
          <w:rFonts w:ascii="Times New Roman"/>
          <w:b w:val="false"/>
          <w:i w:val="false"/>
          <w:color w:val="000000"/>
          <w:sz w:val="28"/>
        </w:rPr>
        <w:t>
      восстановление центров пунктов и установка опознавательных столбов над центрами тех пунктов, где они не сохранились;</w:t>
      </w:r>
    </w:p>
    <w:bookmarkEnd w:id="344"/>
    <w:bookmarkStart w:name="z351" w:id="345"/>
    <w:p>
      <w:pPr>
        <w:spacing w:after="0"/>
        <w:ind w:left="0"/>
        <w:jc w:val="both"/>
      </w:pPr>
      <w:r>
        <w:rPr>
          <w:rFonts w:ascii="Times New Roman"/>
          <w:b w:val="false"/>
          <w:i w:val="false"/>
          <w:color w:val="000000"/>
          <w:sz w:val="28"/>
        </w:rPr>
        <w:t>
      120. При закладке нового верхнего центра необходимо с помощью отвеса и (или) тахеометра установить его марку строго над маркой старого центра, измерить расстояние по высоте между центрами с точностью не менее 5 мм и вычислить высоту нового центра над уровнем моря.</w:t>
      </w:r>
    </w:p>
    <w:bookmarkEnd w:id="345"/>
    <w:bookmarkStart w:name="z352" w:id="346"/>
    <w:p>
      <w:pPr>
        <w:spacing w:after="0"/>
        <w:ind w:left="0"/>
        <w:jc w:val="both"/>
      </w:pPr>
      <w:r>
        <w:rPr>
          <w:rFonts w:ascii="Times New Roman"/>
          <w:b w:val="false"/>
          <w:i w:val="false"/>
          <w:color w:val="000000"/>
          <w:sz w:val="28"/>
        </w:rPr>
        <w:t>
      121. По окончании полевых работ исполнитель по восстановлению геодезических пунктов, предъявляет к сдаче следующие материалы:</w:t>
      </w:r>
    </w:p>
    <w:bookmarkEnd w:id="346"/>
    <w:bookmarkStart w:name="z353" w:id="347"/>
    <w:p>
      <w:pPr>
        <w:spacing w:after="0"/>
        <w:ind w:left="0"/>
        <w:jc w:val="both"/>
      </w:pPr>
      <w:r>
        <w:rPr>
          <w:rFonts w:ascii="Times New Roman"/>
          <w:b w:val="false"/>
          <w:i w:val="false"/>
          <w:color w:val="000000"/>
          <w:sz w:val="28"/>
        </w:rPr>
        <w:t>
      1) карточки обследования и восстановления геодезических пунктов с фотографиями марок центров, сформированные в папки по трапециям масштаба 1:200 000;</w:t>
      </w:r>
    </w:p>
    <w:bookmarkEnd w:id="347"/>
    <w:bookmarkStart w:name="z354" w:id="348"/>
    <w:p>
      <w:pPr>
        <w:spacing w:after="0"/>
        <w:ind w:left="0"/>
        <w:jc w:val="both"/>
      </w:pPr>
      <w:r>
        <w:rPr>
          <w:rFonts w:ascii="Times New Roman"/>
          <w:b w:val="false"/>
          <w:i w:val="false"/>
          <w:color w:val="000000"/>
          <w:sz w:val="28"/>
        </w:rPr>
        <w:t>
      2) схему обследованных и восстановленных геодезических пунктов, составленную в условных знаках;</w:t>
      </w:r>
    </w:p>
    <w:bookmarkEnd w:id="348"/>
    <w:bookmarkStart w:name="z355" w:id="349"/>
    <w:p>
      <w:pPr>
        <w:spacing w:after="0"/>
        <w:ind w:left="0"/>
        <w:jc w:val="both"/>
      </w:pPr>
      <w:r>
        <w:rPr>
          <w:rFonts w:ascii="Times New Roman"/>
          <w:b w:val="false"/>
          <w:i w:val="false"/>
          <w:color w:val="000000"/>
          <w:sz w:val="28"/>
        </w:rPr>
        <w:t xml:space="preserve">
      3) список обследованных и восстановленных геодезических пунктов на каждую трапецию масштаба 1:200 000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настоящей инструкции;</w:t>
      </w:r>
    </w:p>
    <w:bookmarkEnd w:id="349"/>
    <w:bookmarkStart w:name="z356" w:id="350"/>
    <w:p>
      <w:pPr>
        <w:spacing w:after="0"/>
        <w:ind w:left="0"/>
        <w:jc w:val="both"/>
      </w:pPr>
      <w:r>
        <w:rPr>
          <w:rFonts w:ascii="Times New Roman"/>
          <w:b w:val="false"/>
          <w:i w:val="false"/>
          <w:color w:val="000000"/>
          <w:sz w:val="28"/>
        </w:rPr>
        <w:t xml:space="preserve">
      4) технический отчет о выполненных работах по восстановлению геодезических пунктов утвержденный первым руководителем или его заместителем исполнителя согласно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технических отчетов по геодезическим и картографическим работам, утвержденные приказом Министра цифрового развития, инноваций и аэрокосмической промышленности Республики Казахстан от 7 декабря 2023 года № 611/НҚ (зарегистрирован в Реестре государственной регистрации нормативных правовых актов под № 33760).</w:t>
      </w:r>
    </w:p>
    <w:bookmarkEnd w:id="350"/>
    <w:bookmarkStart w:name="z357" w:id="351"/>
    <w:p>
      <w:pPr>
        <w:spacing w:after="0"/>
        <w:ind w:left="0"/>
        <w:jc w:val="both"/>
      </w:pPr>
      <w:r>
        <w:rPr>
          <w:rFonts w:ascii="Times New Roman"/>
          <w:b w:val="false"/>
          <w:i w:val="false"/>
          <w:color w:val="000000"/>
          <w:sz w:val="28"/>
        </w:rPr>
        <w:t>
      Карточки обследования и восстановления геодезических пунктов исполняются в одном экземпляре и высылаются в государственное предприятие. Схема и список обследованных и восстановленных геодезических пунктов исполняются в двух экземплярах, один из которых остается у исполнителя, второй высылается в государственное предприятие. Технический отчет о выполненных работах составляется в трех экземплярах и высылается в государственное предприятие.</w:t>
      </w:r>
    </w:p>
    <w:bookmarkEnd w:id="351"/>
    <w:bookmarkStart w:name="z358" w:id="352"/>
    <w:p>
      <w:pPr>
        <w:spacing w:after="0"/>
        <w:ind w:left="0"/>
        <w:jc w:val="both"/>
      </w:pPr>
      <w:r>
        <w:rPr>
          <w:rFonts w:ascii="Times New Roman"/>
          <w:b w:val="false"/>
          <w:i w:val="false"/>
          <w:color w:val="000000"/>
          <w:sz w:val="28"/>
        </w:rPr>
        <w:t>
      Все перечисленные материалы хранятся до издания обновленных каталогов координат геодезических пунктов, после чего уничтожаются установленным порядком.</w:t>
      </w:r>
    </w:p>
    <w:bookmarkEnd w:id="352"/>
    <w:bookmarkStart w:name="z359" w:id="353"/>
    <w:p>
      <w:pPr>
        <w:spacing w:after="0"/>
        <w:ind w:left="0"/>
        <w:jc w:val="left"/>
      </w:pPr>
      <w:r>
        <w:rPr>
          <w:rFonts w:ascii="Times New Roman"/>
          <w:b/>
          <w:i w:val="false"/>
          <w:color w:val="000000"/>
        </w:rPr>
        <w:t xml:space="preserve"> Параграф 3. Обследование и восстановление знаков государственной нивелирной сети</w:t>
      </w:r>
    </w:p>
    <w:bookmarkEnd w:id="353"/>
    <w:bookmarkStart w:name="z360" w:id="354"/>
    <w:p>
      <w:pPr>
        <w:spacing w:after="0"/>
        <w:ind w:left="0"/>
        <w:jc w:val="both"/>
      </w:pPr>
      <w:r>
        <w:rPr>
          <w:rFonts w:ascii="Times New Roman"/>
          <w:b w:val="false"/>
          <w:i w:val="false"/>
          <w:color w:val="000000"/>
          <w:sz w:val="28"/>
        </w:rPr>
        <w:t xml:space="preserve">
      122. К знакам государственной нивелирной сети Республики Казахстан относятся фундаментальные реперы, грунтовые реперы и стенные реперы и марки, отвечающие по точности определения требованиям согласно </w:t>
      </w:r>
      <w:r>
        <w:rPr>
          <w:rFonts w:ascii="Times New Roman"/>
          <w:b w:val="false"/>
          <w:i w:val="false"/>
          <w:color w:val="000000"/>
          <w:sz w:val="28"/>
        </w:rPr>
        <w:t>Инструкции</w:t>
      </w:r>
      <w:r>
        <w:rPr>
          <w:rFonts w:ascii="Times New Roman"/>
          <w:b w:val="false"/>
          <w:i w:val="false"/>
          <w:color w:val="000000"/>
          <w:sz w:val="28"/>
        </w:rPr>
        <w:t xml:space="preserve"> по нивелированию, утвержденной приказом Министра цифрового развития, инноваций и аэрокосмической промышленности Республики Казахстан от 16 марта 2023 года № 94/НҚ (зарегистрирован в Реестре государственной регистрации нормативных правовых актов под № 32090).</w:t>
      </w:r>
    </w:p>
    <w:bookmarkEnd w:id="354"/>
    <w:bookmarkStart w:name="z361" w:id="355"/>
    <w:p>
      <w:pPr>
        <w:spacing w:after="0"/>
        <w:ind w:left="0"/>
        <w:jc w:val="both"/>
      </w:pPr>
      <w:r>
        <w:rPr>
          <w:rFonts w:ascii="Times New Roman"/>
          <w:b w:val="false"/>
          <w:i w:val="false"/>
          <w:color w:val="000000"/>
          <w:sz w:val="28"/>
        </w:rPr>
        <w:t>
      123. При обследовании и восстановлении нивелирного знака выполняются следующие работы:</w:t>
      </w:r>
    </w:p>
    <w:bookmarkEnd w:id="355"/>
    <w:bookmarkStart w:name="z362" w:id="356"/>
    <w:p>
      <w:pPr>
        <w:spacing w:after="0"/>
        <w:ind w:left="0"/>
        <w:jc w:val="both"/>
      </w:pPr>
      <w:r>
        <w:rPr>
          <w:rFonts w:ascii="Times New Roman"/>
          <w:b w:val="false"/>
          <w:i w:val="false"/>
          <w:color w:val="000000"/>
          <w:sz w:val="28"/>
        </w:rPr>
        <w:t>
      отыскание знака на местности и осмотр его состояния;</w:t>
      </w:r>
    </w:p>
    <w:bookmarkEnd w:id="356"/>
    <w:bookmarkStart w:name="z363" w:id="357"/>
    <w:p>
      <w:pPr>
        <w:spacing w:after="0"/>
        <w:ind w:left="0"/>
        <w:jc w:val="both"/>
      </w:pPr>
      <w:r>
        <w:rPr>
          <w:rFonts w:ascii="Times New Roman"/>
          <w:b w:val="false"/>
          <w:i w:val="false"/>
          <w:color w:val="000000"/>
          <w:sz w:val="28"/>
        </w:rPr>
        <w:t>
      снятие оттисков с номеров марок и реперов;</w:t>
      </w:r>
    </w:p>
    <w:bookmarkEnd w:id="357"/>
    <w:bookmarkStart w:name="z364" w:id="358"/>
    <w:p>
      <w:pPr>
        <w:spacing w:after="0"/>
        <w:ind w:left="0"/>
        <w:jc w:val="both"/>
      </w:pPr>
      <w:r>
        <w:rPr>
          <w:rFonts w:ascii="Times New Roman"/>
          <w:b w:val="false"/>
          <w:i w:val="false"/>
          <w:color w:val="000000"/>
          <w:sz w:val="28"/>
        </w:rPr>
        <w:t>
      покрытие марок и вскрытых частей металлических труб грунтовых реперов антикоррозийной изоляцией;</w:t>
      </w:r>
    </w:p>
    <w:bookmarkEnd w:id="358"/>
    <w:bookmarkStart w:name="z365" w:id="359"/>
    <w:p>
      <w:pPr>
        <w:spacing w:after="0"/>
        <w:ind w:left="0"/>
        <w:jc w:val="both"/>
      </w:pPr>
      <w:r>
        <w:rPr>
          <w:rFonts w:ascii="Times New Roman"/>
          <w:b w:val="false"/>
          <w:i w:val="false"/>
          <w:color w:val="000000"/>
          <w:sz w:val="28"/>
        </w:rPr>
        <w:t>
      возобновление внешнего оформления знака;</w:t>
      </w:r>
    </w:p>
    <w:bookmarkEnd w:id="359"/>
    <w:bookmarkStart w:name="z366" w:id="360"/>
    <w:p>
      <w:pPr>
        <w:spacing w:after="0"/>
        <w:ind w:left="0"/>
        <w:jc w:val="both"/>
      </w:pPr>
      <w:r>
        <w:rPr>
          <w:rFonts w:ascii="Times New Roman"/>
          <w:b w:val="false"/>
          <w:i w:val="false"/>
          <w:color w:val="000000"/>
          <w:sz w:val="28"/>
        </w:rPr>
        <w:t>
      исправление описания местоположения знака с учетом изменений на местности, происшедших со времени его постройки или предыдущего обследования и восстановления;</w:t>
      </w:r>
    </w:p>
    <w:bookmarkEnd w:id="360"/>
    <w:bookmarkStart w:name="z367" w:id="361"/>
    <w:p>
      <w:pPr>
        <w:spacing w:after="0"/>
        <w:ind w:left="0"/>
        <w:jc w:val="both"/>
      </w:pPr>
      <w:r>
        <w:rPr>
          <w:rFonts w:ascii="Times New Roman"/>
          <w:b w:val="false"/>
          <w:i w:val="false"/>
          <w:color w:val="000000"/>
          <w:sz w:val="28"/>
        </w:rPr>
        <w:t>
      координирование нивелирных знаков.</w:t>
      </w:r>
    </w:p>
    <w:bookmarkEnd w:id="361"/>
    <w:bookmarkStart w:name="z368" w:id="362"/>
    <w:p>
      <w:pPr>
        <w:spacing w:after="0"/>
        <w:ind w:left="0"/>
        <w:jc w:val="both"/>
      </w:pPr>
      <w:r>
        <w:rPr>
          <w:rFonts w:ascii="Times New Roman"/>
          <w:b w:val="false"/>
          <w:i w:val="false"/>
          <w:color w:val="000000"/>
          <w:sz w:val="28"/>
        </w:rPr>
        <w:t>
      124. При обследовании бетонного фундаментального репера, когда его основная марка утрачена, а контрольная сохранилась, знак считается сохранившимся.</w:t>
      </w:r>
    </w:p>
    <w:bookmarkEnd w:id="362"/>
    <w:bookmarkStart w:name="z369" w:id="363"/>
    <w:p>
      <w:pPr>
        <w:spacing w:after="0"/>
        <w:ind w:left="0"/>
        <w:jc w:val="both"/>
      </w:pPr>
      <w:r>
        <w:rPr>
          <w:rFonts w:ascii="Times New Roman"/>
          <w:b w:val="false"/>
          <w:i w:val="false"/>
          <w:color w:val="000000"/>
          <w:sz w:val="28"/>
        </w:rPr>
        <w:t>
      В этом случае фундаментальный репер подлежит ремонту, с закладкой основной марки и определением ее превышений относительно контрольной марки и репера-спутника.</w:t>
      </w:r>
    </w:p>
    <w:bookmarkEnd w:id="363"/>
    <w:bookmarkStart w:name="z370" w:id="364"/>
    <w:p>
      <w:pPr>
        <w:spacing w:after="0"/>
        <w:ind w:left="0"/>
        <w:jc w:val="both"/>
      </w:pPr>
      <w:r>
        <w:rPr>
          <w:rFonts w:ascii="Times New Roman"/>
          <w:b w:val="false"/>
          <w:i w:val="false"/>
          <w:color w:val="000000"/>
          <w:sz w:val="28"/>
        </w:rPr>
        <w:t>
      Определение превышения выполняется нивелированием при двух горизонтах по обеим сторонам рейки с ошибкой не более 1 мм.</w:t>
      </w:r>
    </w:p>
    <w:bookmarkEnd w:id="364"/>
    <w:bookmarkStart w:name="z371" w:id="365"/>
    <w:p>
      <w:pPr>
        <w:spacing w:after="0"/>
        <w:ind w:left="0"/>
        <w:jc w:val="both"/>
      </w:pPr>
      <w:r>
        <w:rPr>
          <w:rFonts w:ascii="Times New Roman"/>
          <w:b w:val="false"/>
          <w:i w:val="false"/>
          <w:color w:val="000000"/>
          <w:sz w:val="28"/>
        </w:rPr>
        <w:t>
      125. Нивелирные знаки считаются утраченными, если обнаружены явные признаки их уничтожения (на месте знака построено сооружение, вырыт котлован), а также когда нарушено положение знака (погнута труба, разрушено крепление стенного знака, отломана марка).</w:t>
      </w:r>
    </w:p>
    <w:bookmarkEnd w:id="365"/>
    <w:bookmarkStart w:name="z372" w:id="366"/>
    <w:p>
      <w:pPr>
        <w:spacing w:after="0"/>
        <w:ind w:left="0"/>
        <w:jc w:val="both"/>
      </w:pPr>
      <w:r>
        <w:rPr>
          <w:rFonts w:ascii="Times New Roman"/>
          <w:b w:val="false"/>
          <w:i w:val="false"/>
          <w:color w:val="000000"/>
          <w:sz w:val="28"/>
        </w:rPr>
        <w:t>
      Если не установлено явных признаков уничтожения знака, но обнаружить его не удалось, решение о прекращении работ по отысканию знака принимается руководителем полевого подразделения на основании личного осмотра его местоположения. В этом случае нивелирный знак считается ненайденным, но из каталога не исключается.</w:t>
      </w:r>
    </w:p>
    <w:bookmarkEnd w:id="366"/>
    <w:bookmarkStart w:name="z373" w:id="367"/>
    <w:p>
      <w:pPr>
        <w:spacing w:after="0"/>
        <w:ind w:left="0"/>
        <w:jc w:val="both"/>
      </w:pPr>
      <w:r>
        <w:rPr>
          <w:rFonts w:ascii="Times New Roman"/>
          <w:b w:val="false"/>
          <w:i w:val="false"/>
          <w:color w:val="000000"/>
          <w:sz w:val="28"/>
        </w:rPr>
        <w:t>
      126. После окончания полевых работ по обследованию и восстановлению знаков государственной нивелирной сети исполнитель предъявляет к сдаче следующие материалы:</w:t>
      </w:r>
    </w:p>
    <w:bookmarkEnd w:id="367"/>
    <w:bookmarkStart w:name="z374" w:id="368"/>
    <w:p>
      <w:pPr>
        <w:spacing w:after="0"/>
        <w:ind w:left="0"/>
        <w:jc w:val="both"/>
      </w:pPr>
      <w:r>
        <w:rPr>
          <w:rFonts w:ascii="Times New Roman"/>
          <w:b w:val="false"/>
          <w:i w:val="false"/>
          <w:color w:val="000000"/>
          <w:sz w:val="28"/>
        </w:rPr>
        <w:t>
      1) список обследованных и восстановленных нивелирных знаков согласно приложению 46 к настоящей инструкции;</w:t>
      </w:r>
    </w:p>
    <w:bookmarkEnd w:id="368"/>
    <w:bookmarkStart w:name="z375" w:id="369"/>
    <w:p>
      <w:pPr>
        <w:spacing w:after="0"/>
        <w:ind w:left="0"/>
        <w:jc w:val="both"/>
      </w:pPr>
      <w:r>
        <w:rPr>
          <w:rFonts w:ascii="Times New Roman"/>
          <w:b w:val="false"/>
          <w:i w:val="false"/>
          <w:color w:val="000000"/>
          <w:sz w:val="28"/>
        </w:rPr>
        <w:t xml:space="preserve">
      2) акты об утрате пунктов (реперов)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настоящей инструкции;</w:t>
      </w:r>
    </w:p>
    <w:bookmarkEnd w:id="369"/>
    <w:bookmarkStart w:name="z376" w:id="370"/>
    <w:p>
      <w:pPr>
        <w:spacing w:after="0"/>
        <w:ind w:left="0"/>
        <w:jc w:val="both"/>
      </w:pPr>
      <w:r>
        <w:rPr>
          <w:rFonts w:ascii="Times New Roman"/>
          <w:b w:val="false"/>
          <w:i w:val="false"/>
          <w:color w:val="000000"/>
          <w:sz w:val="28"/>
        </w:rPr>
        <w:t>
      3) акты на не найденные нивелирные знаки;</w:t>
      </w:r>
    </w:p>
    <w:bookmarkEnd w:id="370"/>
    <w:bookmarkStart w:name="z377" w:id="371"/>
    <w:p>
      <w:pPr>
        <w:spacing w:after="0"/>
        <w:ind w:left="0"/>
        <w:jc w:val="both"/>
      </w:pPr>
      <w:r>
        <w:rPr>
          <w:rFonts w:ascii="Times New Roman"/>
          <w:b w:val="false"/>
          <w:i w:val="false"/>
          <w:color w:val="000000"/>
          <w:sz w:val="28"/>
        </w:rPr>
        <w:t>
      4) схему обследованных и восстановленных нивелирных знаков, составленную в условных знаках согласно приложению 48 к настоящей инструкции;</w:t>
      </w:r>
    </w:p>
    <w:bookmarkEnd w:id="371"/>
    <w:bookmarkStart w:name="z378" w:id="372"/>
    <w:p>
      <w:pPr>
        <w:spacing w:after="0"/>
        <w:ind w:left="0"/>
        <w:jc w:val="both"/>
      </w:pPr>
      <w:r>
        <w:rPr>
          <w:rFonts w:ascii="Times New Roman"/>
          <w:b w:val="false"/>
          <w:i w:val="false"/>
          <w:color w:val="000000"/>
          <w:sz w:val="28"/>
        </w:rPr>
        <w:t>
      5) фотографии номеров марок и реперов;</w:t>
      </w:r>
    </w:p>
    <w:bookmarkEnd w:id="372"/>
    <w:bookmarkStart w:name="z379" w:id="373"/>
    <w:p>
      <w:pPr>
        <w:spacing w:after="0"/>
        <w:ind w:left="0"/>
        <w:jc w:val="both"/>
      </w:pPr>
      <w:r>
        <w:rPr>
          <w:rFonts w:ascii="Times New Roman"/>
          <w:b w:val="false"/>
          <w:i w:val="false"/>
          <w:color w:val="000000"/>
          <w:sz w:val="28"/>
        </w:rPr>
        <w:t>
      6) материалы координирования и список координат нивелирных знаков;</w:t>
      </w:r>
    </w:p>
    <w:bookmarkEnd w:id="373"/>
    <w:bookmarkStart w:name="z380" w:id="374"/>
    <w:p>
      <w:pPr>
        <w:spacing w:after="0"/>
        <w:ind w:left="0"/>
        <w:jc w:val="both"/>
      </w:pPr>
      <w:r>
        <w:rPr>
          <w:rFonts w:ascii="Times New Roman"/>
          <w:b w:val="false"/>
          <w:i w:val="false"/>
          <w:color w:val="000000"/>
          <w:sz w:val="28"/>
        </w:rPr>
        <w:t xml:space="preserve">
      7) технический отчет о выполненных работах по обследованию и восстановлению нивелирных знаков утверждается первым руководителем или его заместителем исполнителя согласно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технических отчетов по геодезическим и картографическим работам, утвержденные приказом Министра цифрового развития, инноваций и аэрокосмической промышленности Республики Казахстан от 7 декабря 2023 года № 611/НҚ (зарегистрирован в Реестре государственной регистрации нормативных правовых актов под № 33760).</w:t>
      </w:r>
    </w:p>
    <w:bookmarkEnd w:id="374"/>
    <w:bookmarkStart w:name="z381" w:id="375"/>
    <w:p>
      <w:pPr>
        <w:spacing w:after="0"/>
        <w:ind w:left="0"/>
        <w:jc w:val="both"/>
      </w:pPr>
      <w:r>
        <w:rPr>
          <w:rFonts w:ascii="Times New Roman"/>
          <w:b w:val="false"/>
          <w:i w:val="false"/>
          <w:color w:val="000000"/>
          <w:sz w:val="28"/>
        </w:rPr>
        <w:t>
      Документы, перечисленные в пункте 1), 2), 3) и 4) исполняются в двух экземплярах, один из которых остается у исполнителя, второй высылается в государственное предприятие. Документы 5) и 6) исполняются в одном экземпляре и высылаются в государственное предприятие. Технический отчет о выполненных работах составляется в трех экземплярах и высылается в государственное предприятие.</w:t>
      </w:r>
    </w:p>
    <w:bookmarkEnd w:id="375"/>
    <w:bookmarkStart w:name="z382" w:id="376"/>
    <w:p>
      <w:pPr>
        <w:spacing w:after="0"/>
        <w:ind w:left="0"/>
        <w:jc w:val="both"/>
      </w:pPr>
      <w:r>
        <w:rPr>
          <w:rFonts w:ascii="Times New Roman"/>
          <w:b w:val="false"/>
          <w:i w:val="false"/>
          <w:color w:val="000000"/>
          <w:sz w:val="28"/>
        </w:rPr>
        <w:t>
      Расшифровка аббревиатур:</w:t>
      </w:r>
    </w:p>
    <w:bookmarkEnd w:id="376"/>
    <w:bookmarkStart w:name="z383" w:id="377"/>
    <w:p>
      <w:pPr>
        <w:spacing w:after="0"/>
        <w:ind w:left="0"/>
        <w:jc w:val="both"/>
      </w:pPr>
      <w:r>
        <w:rPr>
          <w:rFonts w:ascii="Times New Roman"/>
          <w:b w:val="false"/>
          <w:i w:val="false"/>
          <w:color w:val="000000"/>
          <w:sz w:val="28"/>
        </w:rPr>
        <w:t>
      см-сантиметр;</w:t>
      </w:r>
    </w:p>
    <w:bookmarkEnd w:id="377"/>
    <w:bookmarkStart w:name="z384" w:id="378"/>
    <w:p>
      <w:pPr>
        <w:spacing w:after="0"/>
        <w:ind w:left="0"/>
        <w:jc w:val="both"/>
      </w:pPr>
      <w:r>
        <w:rPr>
          <w:rFonts w:ascii="Times New Roman"/>
          <w:b w:val="false"/>
          <w:i w:val="false"/>
          <w:color w:val="000000"/>
          <w:sz w:val="28"/>
        </w:rPr>
        <w:t>
      Г – глубина промерзания грунта;</w:t>
      </w:r>
    </w:p>
    <w:bookmarkEnd w:id="378"/>
    <w:bookmarkStart w:name="z385" w:id="379"/>
    <w:p>
      <w:pPr>
        <w:spacing w:after="0"/>
        <w:ind w:left="0"/>
        <w:jc w:val="both"/>
      </w:pPr>
      <w:r>
        <w:rPr>
          <w:rFonts w:ascii="Times New Roman"/>
          <w:b w:val="false"/>
          <w:i w:val="false"/>
          <w:color w:val="000000"/>
          <w:sz w:val="28"/>
        </w:rPr>
        <w:t>
      З – глубину закладки центров;</w:t>
      </w:r>
    </w:p>
    <w:bookmarkEnd w:id="379"/>
    <w:bookmarkStart w:name="z386" w:id="380"/>
    <w:p>
      <w:pPr>
        <w:spacing w:after="0"/>
        <w:ind w:left="0"/>
        <w:jc w:val="both"/>
      </w:pPr>
      <w:r>
        <w:rPr>
          <w:rFonts w:ascii="Times New Roman"/>
          <w:b w:val="false"/>
          <w:i w:val="false"/>
          <w:color w:val="000000"/>
          <w:sz w:val="28"/>
        </w:rPr>
        <w:t>
      м – метр;</w:t>
      </w:r>
    </w:p>
    <w:bookmarkEnd w:id="380"/>
    <w:bookmarkStart w:name="z387" w:id="381"/>
    <w:p>
      <w:pPr>
        <w:spacing w:after="0"/>
        <w:ind w:left="0"/>
        <w:jc w:val="both"/>
      </w:pPr>
      <w:r>
        <w:rPr>
          <w:rFonts w:ascii="Times New Roman"/>
          <w:b w:val="false"/>
          <w:i w:val="false"/>
          <w:color w:val="000000"/>
          <w:sz w:val="28"/>
        </w:rPr>
        <w:t>
      Н – полная глубина протаивания;</w:t>
      </w:r>
    </w:p>
    <w:bookmarkEnd w:id="381"/>
    <w:bookmarkStart w:name="z388" w:id="382"/>
    <w:p>
      <w:pPr>
        <w:spacing w:after="0"/>
        <w:ind w:left="0"/>
        <w:jc w:val="both"/>
      </w:pPr>
      <w:r>
        <w:rPr>
          <w:rFonts w:ascii="Times New Roman"/>
          <w:b w:val="false"/>
          <w:i w:val="false"/>
          <w:color w:val="000000"/>
          <w:sz w:val="28"/>
        </w:rPr>
        <w:t>
      h – глубина протаивания грунта на момент рекогносцировки;</w:t>
      </w:r>
    </w:p>
    <w:bookmarkEnd w:id="382"/>
    <w:bookmarkStart w:name="z389" w:id="383"/>
    <w:p>
      <w:pPr>
        <w:spacing w:after="0"/>
        <w:ind w:left="0"/>
        <w:jc w:val="both"/>
      </w:pPr>
      <w:r>
        <w:rPr>
          <w:rFonts w:ascii="Times New Roman"/>
          <w:b w:val="false"/>
          <w:i w:val="false"/>
          <w:color w:val="000000"/>
          <w:sz w:val="28"/>
        </w:rPr>
        <w:t>
      п – показатель протаивания;</w:t>
      </w:r>
    </w:p>
    <w:bookmarkEnd w:id="383"/>
    <w:bookmarkStart w:name="z390" w:id="384"/>
    <w:p>
      <w:pPr>
        <w:spacing w:after="0"/>
        <w:ind w:left="0"/>
        <w:jc w:val="both"/>
      </w:pPr>
      <w:r>
        <w:rPr>
          <w:rFonts w:ascii="Times New Roman"/>
          <w:b w:val="false"/>
          <w:i w:val="false"/>
          <w:color w:val="000000"/>
          <w:sz w:val="28"/>
        </w:rPr>
        <w:t>
      мм – миллиметр;</w:t>
      </w:r>
    </w:p>
    <w:bookmarkEnd w:id="384"/>
    <w:bookmarkStart w:name="z391" w:id="385"/>
    <w:p>
      <w:pPr>
        <w:spacing w:after="0"/>
        <w:ind w:left="0"/>
        <w:jc w:val="both"/>
      </w:pPr>
      <w:r>
        <w:rPr>
          <w:rFonts w:ascii="Times New Roman"/>
          <w:b w:val="false"/>
          <w:i w:val="false"/>
          <w:color w:val="000000"/>
          <w:sz w:val="28"/>
        </w:rPr>
        <w:t>
      кг – килограмм;</w:t>
      </w:r>
    </w:p>
    <w:bookmarkEnd w:id="385"/>
    <w:bookmarkStart w:name="z392" w:id="386"/>
    <w:p>
      <w:pPr>
        <w:spacing w:after="0"/>
        <w:ind w:left="0"/>
        <w:jc w:val="both"/>
      </w:pPr>
      <w:r>
        <w:rPr>
          <w:rFonts w:ascii="Times New Roman"/>
          <w:b w:val="false"/>
          <w:i w:val="false"/>
          <w:color w:val="000000"/>
          <w:sz w:val="28"/>
        </w:rPr>
        <w:t>
      i – глубина промерзания или протаивания грунта;</w:t>
      </w:r>
    </w:p>
    <w:bookmarkEnd w:id="386"/>
    <w:bookmarkStart w:name="z393" w:id="387"/>
    <w:p>
      <w:pPr>
        <w:spacing w:after="0"/>
        <w:ind w:left="0"/>
        <w:jc w:val="both"/>
      </w:pPr>
      <w:r>
        <w:rPr>
          <w:rFonts w:ascii="Times New Roman"/>
          <w:b w:val="false"/>
          <w:i w:val="false"/>
          <w:color w:val="000000"/>
          <w:sz w:val="28"/>
        </w:rPr>
        <w:t>
      ОРП – ориентирных пунктах;</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395" w:id="388"/>
    <w:p>
      <w:pPr>
        <w:spacing w:after="0"/>
        <w:ind w:left="0"/>
        <w:jc w:val="left"/>
      </w:pPr>
      <w:r>
        <w:rPr>
          <w:rFonts w:ascii="Times New Roman"/>
          <w:b/>
          <w:i w:val="false"/>
          <w:color w:val="000000"/>
        </w:rPr>
        <w:t xml:space="preserve"> Схема промерзания и протаивания грунтов для определения глубины закладки центров и реперов</w:t>
      </w:r>
    </w:p>
    <w:bookmarkEnd w:id="388"/>
    <w:bookmarkStart w:name="z396"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90"/>
    <w:p>
      <w:pPr>
        <w:spacing w:after="0"/>
        <w:ind w:left="0"/>
        <w:jc w:val="both"/>
      </w:pPr>
      <w:r>
        <w:rPr>
          <w:rFonts w:ascii="Times New Roman"/>
          <w:b w:val="false"/>
          <w:i w:val="false"/>
          <w:color w:val="000000"/>
          <w:sz w:val="28"/>
        </w:rPr>
        <w:t>
      1 – глубина промерзания грунтов, принимаемая при расчете глубины закладки знаков, см;</w:t>
      </w:r>
    </w:p>
    <w:bookmarkEnd w:id="390"/>
    <w:bookmarkStart w:name="z398" w:id="391"/>
    <w:p>
      <w:pPr>
        <w:spacing w:after="0"/>
        <w:ind w:left="0"/>
        <w:jc w:val="both"/>
      </w:pPr>
      <w:r>
        <w:rPr>
          <w:rFonts w:ascii="Times New Roman"/>
          <w:b w:val="false"/>
          <w:i w:val="false"/>
          <w:color w:val="000000"/>
          <w:sz w:val="28"/>
        </w:rPr>
        <w:t>
      2 – глубина протаивания грунтов, принимаемая при расчете глубины закладки знаков, см;</w:t>
      </w:r>
    </w:p>
    <w:bookmarkEnd w:id="391"/>
    <w:bookmarkStart w:name="z399" w:id="392"/>
    <w:p>
      <w:pPr>
        <w:spacing w:after="0"/>
        <w:ind w:left="0"/>
        <w:jc w:val="both"/>
      </w:pPr>
      <w:r>
        <w:rPr>
          <w:rFonts w:ascii="Times New Roman"/>
          <w:b w:val="false"/>
          <w:i w:val="false"/>
          <w:color w:val="000000"/>
          <w:sz w:val="28"/>
        </w:rPr>
        <w:t>
      3 – высокогорные области с преимущественно каменистыми породами и прерывистым распространением многолетнемерзлых грунтов;</w:t>
      </w:r>
    </w:p>
    <w:bookmarkEnd w:id="392"/>
    <w:bookmarkStart w:name="z400" w:id="393"/>
    <w:p>
      <w:pPr>
        <w:spacing w:after="0"/>
        <w:ind w:left="0"/>
        <w:jc w:val="both"/>
      </w:pPr>
      <w:r>
        <w:rPr>
          <w:rFonts w:ascii="Times New Roman"/>
          <w:b w:val="false"/>
          <w:i w:val="false"/>
          <w:color w:val="000000"/>
          <w:sz w:val="28"/>
        </w:rPr>
        <w:t>
      4 – границы зон с различной глубиной промерзания (протаивания).</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402" w:id="394"/>
    <w:p>
      <w:pPr>
        <w:spacing w:after="0"/>
        <w:ind w:left="0"/>
        <w:jc w:val="left"/>
      </w:pPr>
      <w:r>
        <w:rPr>
          <w:rFonts w:ascii="Times New Roman"/>
          <w:b/>
          <w:i w:val="false"/>
          <w:color w:val="000000"/>
        </w:rPr>
        <w:t xml:space="preserve"> Схема областей применения центров и реперов</w:t>
      </w:r>
    </w:p>
    <w:bookmarkEnd w:id="394"/>
    <w:bookmarkStart w:name="z403"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96"/>
    <w:p>
      <w:pPr>
        <w:spacing w:after="0"/>
        <w:ind w:left="0"/>
        <w:jc w:val="both"/>
      </w:pPr>
      <w:r>
        <w:rPr>
          <w:rFonts w:ascii="Times New Roman"/>
          <w:b w:val="false"/>
          <w:i w:val="false"/>
          <w:color w:val="000000"/>
          <w:sz w:val="28"/>
        </w:rPr>
        <w:t>
      1 – северная зона области многолетней мерзлоты;</w:t>
      </w:r>
    </w:p>
    <w:bookmarkEnd w:id="396"/>
    <w:bookmarkStart w:name="z405" w:id="397"/>
    <w:p>
      <w:pPr>
        <w:spacing w:after="0"/>
        <w:ind w:left="0"/>
        <w:jc w:val="both"/>
      </w:pPr>
      <w:r>
        <w:rPr>
          <w:rFonts w:ascii="Times New Roman"/>
          <w:b w:val="false"/>
          <w:i w:val="false"/>
          <w:color w:val="000000"/>
          <w:sz w:val="28"/>
        </w:rPr>
        <w:t>
      2 – южная зона области многолетней мерзлоты;</w:t>
      </w:r>
    </w:p>
    <w:bookmarkEnd w:id="397"/>
    <w:bookmarkStart w:name="z406" w:id="398"/>
    <w:p>
      <w:pPr>
        <w:spacing w:after="0"/>
        <w:ind w:left="0"/>
        <w:jc w:val="both"/>
      </w:pPr>
      <w:r>
        <w:rPr>
          <w:rFonts w:ascii="Times New Roman"/>
          <w:b w:val="false"/>
          <w:i w:val="false"/>
          <w:color w:val="000000"/>
          <w:sz w:val="28"/>
        </w:rPr>
        <w:t>
      3 – область подвижных песков;</w:t>
      </w:r>
    </w:p>
    <w:bookmarkEnd w:id="398"/>
    <w:bookmarkStart w:name="z407" w:id="399"/>
    <w:p>
      <w:pPr>
        <w:spacing w:after="0"/>
        <w:ind w:left="0"/>
        <w:jc w:val="both"/>
      </w:pPr>
      <w:r>
        <w:rPr>
          <w:rFonts w:ascii="Times New Roman"/>
          <w:b w:val="false"/>
          <w:i w:val="false"/>
          <w:color w:val="000000"/>
          <w:sz w:val="28"/>
        </w:rPr>
        <w:t>
      4 – граница раздела области сезонного промерзания грунта;</w:t>
      </w:r>
    </w:p>
    <w:bookmarkEnd w:id="399"/>
    <w:bookmarkStart w:name="z408" w:id="400"/>
    <w:p>
      <w:pPr>
        <w:spacing w:after="0"/>
        <w:ind w:left="0"/>
        <w:jc w:val="both"/>
      </w:pPr>
      <w:r>
        <w:rPr>
          <w:rFonts w:ascii="Times New Roman"/>
          <w:b w:val="false"/>
          <w:i w:val="false"/>
          <w:color w:val="000000"/>
          <w:sz w:val="28"/>
        </w:rPr>
        <w:t>
      между зонами с применением различных типов знаков; 7 – южная граница многолетней мерзлоты;</w:t>
      </w:r>
    </w:p>
    <w:bookmarkEnd w:id="400"/>
    <w:bookmarkStart w:name="z409" w:id="401"/>
    <w:p>
      <w:pPr>
        <w:spacing w:after="0"/>
        <w:ind w:left="0"/>
        <w:jc w:val="both"/>
      </w:pPr>
      <w:r>
        <w:rPr>
          <w:rFonts w:ascii="Times New Roman"/>
          <w:b w:val="false"/>
          <w:i w:val="false"/>
          <w:color w:val="000000"/>
          <w:sz w:val="28"/>
        </w:rPr>
        <w:t>
      5 – область возможного применения скальных знаков.</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411" w:id="402"/>
    <w:p>
      <w:pPr>
        <w:spacing w:after="0"/>
        <w:ind w:left="0"/>
        <w:jc w:val="left"/>
      </w:pPr>
      <w:r>
        <w:rPr>
          <w:rFonts w:ascii="Times New Roman"/>
          <w:b/>
          <w:i w:val="false"/>
          <w:color w:val="000000"/>
        </w:rPr>
        <w:t xml:space="preserve"> Образцы журнала, карточек закладки центров и реперов</w:t>
      </w:r>
    </w:p>
    <w:bookmarkEnd w:id="402"/>
    <w:bookmarkStart w:name="z412" w:id="403"/>
    <w:p>
      <w:pPr>
        <w:spacing w:after="0"/>
        <w:ind w:left="0"/>
        <w:jc w:val="both"/>
      </w:pPr>
      <w:r>
        <w:rPr>
          <w:rFonts w:ascii="Times New Roman"/>
          <w:b w:val="false"/>
          <w:i w:val="false"/>
          <w:color w:val="000000"/>
          <w:sz w:val="28"/>
        </w:rPr>
        <w:t xml:space="preserve">
      Форма Н–5 </w:t>
      </w:r>
    </w:p>
    <w:bookmarkEnd w:id="403"/>
    <w:p>
      <w:pPr>
        <w:spacing w:after="0"/>
        <w:ind w:left="0"/>
        <w:jc w:val="both"/>
      </w:pPr>
      <w:bookmarkStart w:name="z413" w:id="404"/>
      <w:r>
        <w:rPr>
          <w:rFonts w:ascii="Times New Roman"/>
          <w:b w:val="false"/>
          <w:i w:val="false"/>
          <w:color w:val="000000"/>
          <w:sz w:val="28"/>
        </w:rPr>
        <w:t>
      ____________________________________________________________________</w:t>
      </w:r>
    </w:p>
    <w:bookmarkEnd w:id="404"/>
    <w:p>
      <w:pPr>
        <w:spacing w:after="0"/>
        <w:ind w:left="0"/>
        <w:jc w:val="both"/>
      </w:pPr>
      <w:r>
        <w:rPr>
          <w:rFonts w:ascii="Times New Roman"/>
          <w:b w:val="false"/>
          <w:i w:val="false"/>
          <w:color w:val="000000"/>
          <w:sz w:val="28"/>
        </w:rPr>
        <w:t xml:space="preserve">                                                         (министерство, ведомство)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(организация)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(экспедиция,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триангуляция, нивелирование, полигонометрия)</w:t>
      </w:r>
    </w:p>
    <w:p>
      <w:pPr>
        <w:spacing w:after="0"/>
        <w:ind w:left="0"/>
        <w:jc w:val="both"/>
      </w:pPr>
      <w:r>
        <w:rPr>
          <w:rFonts w:ascii="Times New Roman"/>
          <w:b w:val="false"/>
          <w:i w:val="false"/>
          <w:color w:val="000000"/>
          <w:sz w:val="28"/>
        </w:rPr>
        <w:t xml:space="preserve">                                                                      20__ г. </w:t>
      </w:r>
    </w:p>
    <w:bookmarkStart w:name="z414" w:id="405"/>
    <w:p>
      <w:pPr>
        <w:spacing w:after="0"/>
        <w:ind w:left="0"/>
        <w:jc w:val="both"/>
      </w:pPr>
      <w:r>
        <w:rPr>
          <w:rFonts w:ascii="Times New Roman"/>
          <w:b w:val="false"/>
          <w:i w:val="false"/>
          <w:color w:val="000000"/>
          <w:sz w:val="28"/>
        </w:rPr>
        <w:t>
      Объект ____________________________________________________________</w:t>
      </w:r>
    </w:p>
    <w:bookmarkEnd w:id="405"/>
    <w:bookmarkStart w:name="z415" w:id="406"/>
    <w:p>
      <w:pPr>
        <w:spacing w:after="0"/>
        <w:ind w:left="0"/>
        <w:jc w:val="left"/>
      </w:pPr>
      <w:r>
        <w:rPr>
          <w:rFonts w:ascii="Times New Roman"/>
          <w:b/>
          <w:i w:val="false"/>
          <w:color w:val="000000"/>
        </w:rPr>
        <w:t xml:space="preserve"> ЖУРНАЛ № ______</w:t>
      </w:r>
    </w:p>
    <w:bookmarkEnd w:id="406"/>
    <w:bookmarkStart w:name="z416" w:id="407"/>
    <w:p>
      <w:pPr>
        <w:spacing w:after="0"/>
        <w:ind w:left="0"/>
        <w:jc w:val="both"/>
      </w:pPr>
      <w:r>
        <w:rPr>
          <w:rFonts w:ascii="Times New Roman"/>
          <w:b w:val="false"/>
          <w:i w:val="false"/>
          <w:color w:val="000000"/>
          <w:sz w:val="28"/>
        </w:rPr>
        <w:t>
      Закладки геодезических центров и нивелирных знаков</w:t>
      </w:r>
    </w:p>
    <w:bookmarkEnd w:id="407"/>
    <w:bookmarkStart w:name="z417" w:id="408"/>
    <w:p>
      <w:pPr>
        <w:spacing w:after="0"/>
        <w:ind w:left="0"/>
        <w:jc w:val="both"/>
      </w:pPr>
      <w:r>
        <w:rPr>
          <w:rFonts w:ascii="Times New Roman"/>
          <w:b w:val="false"/>
          <w:i w:val="false"/>
          <w:color w:val="000000"/>
          <w:sz w:val="28"/>
        </w:rPr>
        <w:t xml:space="preserve">
      Республика, область _________________________________________________  </w:t>
      </w:r>
    </w:p>
    <w:bookmarkEnd w:id="408"/>
    <w:p>
      <w:pPr>
        <w:spacing w:after="0"/>
        <w:ind w:left="0"/>
        <w:jc w:val="both"/>
      </w:pPr>
      <w:bookmarkStart w:name="z418" w:id="409"/>
      <w:r>
        <w:rPr>
          <w:rFonts w:ascii="Times New Roman"/>
          <w:b w:val="false"/>
          <w:i w:val="false"/>
          <w:color w:val="000000"/>
          <w:sz w:val="28"/>
        </w:rPr>
        <w:t xml:space="preserve">
      Исполнитель _______________________  </w:t>
      </w:r>
    </w:p>
    <w:bookmarkEnd w:id="409"/>
    <w:p>
      <w:pPr>
        <w:spacing w:after="0"/>
        <w:ind w:left="0"/>
        <w:jc w:val="both"/>
      </w:pPr>
      <w:r>
        <w:rPr>
          <w:rFonts w:ascii="Times New Roman"/>
          <w:b w:val="false"/>
          <w:i w:val="false"/>
          <w:color w:val="000000"/>
          <w:sz w:val="28"/>
        </w:rPr>
        <w:t xml:space="preserve">Руководитель отдела ____________________ </w:t>
      </w:r>
    </w:p>
    <w:bookmarkStart w:name="z419" w:id="410"/>
    <w:p>
      <w:pPr>
        <w:spacing w:after="0"/>
        <w:ind w:left="0"/>
        <w:jc w:val="both"/>
      </w:pPr>
      <w:r>
        <w:rPr>
          <w:rFonts w:ascii="Times New Roman"/>
          <w:b w:val="false"/>
          <w:i w:val="false"/>
          <w:color w:val="000000"/>
          <w:sz w:val="28"/>
        </w:rPr>
        <w:t>
      ________________________________________________________________________</w:t>
      </w:r>
    </w:p>
    <w:bookmarkEnd w:id="410"/>
    <w:bookmarkStart w:name="z420" w:id="411"/>
    <w:p>
      <w:pPr>
        <w:spacing w:after="0"/>
        <w:ind w:left="0"/>
        <w:jc w:val="both"/>
      </w:pPr>
      <w:r>
        <w:rPr>
          <w:rFonts w:ascii="Times New Roman"/>
          <w:b w:val="false"/>
          <w:i w:val="false"/>
          <w:color w:val="000000"/>
          <w:sz w:val="28"/>
        </w:rPr>
        <w:t xml:space="preserve">
      Нашедшего журнал просят возвратить его по адресу: </w:t>
      </w:r>
    </w:p>
    <w:bookmarkEnd w:id="411"/>
    <w:bookmarkStart w:name="z421" w:id="412"/>
    <w:p>
      <w:pPr>
        <w:spacing w:after="0"/>
        <w:ind w:left="0"/>
        <w:jc w:val="both"/>
      </w:pPr>
      <w:r>
        <w:rPr>
          <w:rFonts w:ascii="Times New Roman"/>
          <w:b w:val="false"/>
          <w:i w:val="false"/>
          <w:color w:val="000000"/>
          <w:sz w:val="28"/>
        </w:rPr>
        <w:t>
      ________________________________________________________________________</w:t>
      </w:r>
    </w:p>
    <w:bookmarkEnd w:id="412"/>
    <w:bookmarkStart w:name="z422" w:id="413"/>
    <w:p>
      <w:pPr>
        <w:spacing w:after="0"/>
        <w:ind w:left="0"/>
        <w:jc w:val="both"/>
      </w:pPr>
      <w:r>
        <w:rPr>
          <w:rFonts w:ascii="Times New Roman"/>
          <w:b w:val="false"/>
          <w:i w:val="false"/>
          <w:color w:val="000000"/>
          <w:sz w:val="28"/>
        </w:rPr>
        <w:t>
      Оглавление</w:t>
      </w:r>
    </w:p>
    <w:bookmarkEnd w:id="413"/>
    <w:bookmarkStart w:name="z423" w:id="414"/>
    <w:p>
      <w:pPr>
        <w:spacing w:after="0"/>
        <w:ind w:left="0"/>
        <w:jc w:val="both"/>
      </w:pPr>
      <w:r>
        <w:rPr>
          <w:rFonts w:ascii="Times New Roman"/>
          <w:b w:val="false"/>
          <w:i w:val="false"/>
          <w:color w:val="000000"/>
          <w:sz w:val="28"/>
        </w:rPr>
        <w:t xml:space="preserve">
      1. _________________________________________________________________ </w:t>
      </w:r>
    </w:p>
    <w:bookmarkEnd w:id="414"/>
    <w:bookmarkStart w:name="z424" w:id="415"/>
    <w:p>
      <w:pPr>
        <w:spacing w:after="0"/>
        <w:ind w:left="0"/>
        <w:jc w:val="both"/>
      </w:pPr>
      <w:r>
        <w:rPr>
          <w:rFonts w:ascii="Times New Roman"/>
          <w:b w:val="false"/>
          <w:i w:val="false"/>
          <w:color w:val="000000"/>
          <w:sz w:val="28"/>
        </w:rPr>
        <w:t xml:space="preserve">
      2. _________________________________________________________________ </w:t>
      </w:r>
    </w:p>
    <w:bookmarkEnd w:id="415"/>
    <w:bookmarkStart w:name="z425" w:id="416"/>
    <w:p>
      <w:pPr>
        <w:spacing w:after="0"/>
        <w:ind w:left="0"/>
        <w:jc w:val="both"/>
      </w:pPr>
      <w:r>
        <w:rPr>
          <w:rFonts w:ascii="Times New Roman"/>
          <w:b w:val="false"/>
          <w:i w:val="false"/>
          <w:color w:val="000000"/>
          <w:sz w:val="28"/>
        </w:rPr>
        <w:t xml:space="preserve">
      3. _________________________________________________________________ </w:t>
      </w:r>
    </w:p>
    <w:bookmarkEnd w:id="416"/>
    <w:bookmarkStart w:name="z426" w:id="417"/>
    <w:p>
      <w:pPr>
        <w:spacing w:after="0"/>
        <w:ind w:left="0"/>
        <w:jc w:val="both"/>
      </w:pPr>
      <w:r>
        <w:rPr>
          <w:rFonts w:ascii="Times New Roman"/>
          <w:b w:val="false"/>
          <w:i w:val="false"/>
          <w:color w:val="000000"/>
          <w:sz w:val="28"/>
        </w:rPr>
        <w:t xml:space="preserve">
      4. _________________________________________________________________ </w:t>
      </w:r>
    </w:p>
    <w:bookmarkEnd w:id="417"/>
    <w:bookmarkStart w:name="z427" w:id="418"/>
    <w:p>
      <w:pPr>
        <w:spacing w:after="0"/>
        <w:ind w:left="0"/>
        <w:jc w:val="both"/>
      </w:pPr>
      <w:r>
        <w:rPr>
          <w:rFonts w:ascii="Times New Roman"/>
          <w:b w:val="false"/>
          <w:i w:val="false"/>
          <w:color w:val="000000"/>
          <w:sz w:val="28"/>
        </w:rPr>
        <w:t xml:space="preserve">
      5. _________________________________________________________________ </w:t>
      </w:r>
    </w:p>
    <w:bookmarkEnd w:id="418"/>
    <w:bookmarkStart w:name="z428" w:id="419"/>
    <w:p>
      <w:pPr>
        <w:spacing w:after="0"/>
        <w:ind w:left="0"/>
        <w:jc w:val="both"/>
      </w:pPr>
      <w:r>
        <w:rPr>
          <w:rFonts w:ascii="Times New Roman"/>
          <w:b w:val="false"/>
          <w:i w:val="false"/>
          <w:color w:val="000000"/>
          <w:sz w:val="28"/>
        </w:rPr>
        <w:t xml:space="preserve">
      6. _________________________________________________________________ </w:t>
      </w:r>
    </w:p>
    <w:bookmarkEnd w:id="419"/>
    <w:bookmarkStart w:name="z429" w:id="420"/>
    <w:p>
      <w:pPr>
        <w:spacing w:after="0"/>
        <w:ind w:left="0"/>
        <w:jc w:val="both"/>
      </w:pPr>
      <w:r>
        <w:rPr>
          <w:rFonts w:ascii="Times New Roman"/>
          <w:b w:val="false"/>
          <w:i w:val="false"/>
          <w:color w:val="000000"/>
          <w:sz w:val="28"/>
        </w:rPr>
        <w:t xml:space="preserve">
      7. _________________________________________________________________ </w:t>
      </w:r>
    </w:p>
    <w:bookmarkEnd w:id="420"/>
    <w:bookmarkStart w:name="z430" w:id="421"/>
    <w:p>
      <w:pPr>
        <w:spacing w:after="0"/>
        <w:ind w:left="0"/>
        <w:jc w:val="both"/>
      </w:pPr>
      <w:r>
        <w:rPr>
          <w:rFonts w:ascii="Times New Roman"/>
          <w:b w:val="false"/>
          <w:i w:val="false"/>
          <w:color w:val="000000"/>
          <w:sz w:val="28"/>
        </w:rPr>
        <w:t xml:space="preserve">
      8._________________________________________________________________ </w:t>
      </w:r>
    </w:p>
    <w:bookmarkEnd w:id="421"/>
    <w:bookmarkStart w:name="z431" w:id="422"/>
    <w:p>
      <w:pPr>
        <w:spacing w:after="0"/>
        <w:ind w:left="0"/>
        <w:jc w:val="both"/>
      </w:pPr>
      <w:r>
        <w:rPr>
          <w:rFonts w:ascii="Times New Roman"/>
          <w:b w:val="false"/>
          <w:i w:val="false"/>
          <w:color w:val="000000"/>
          <w:sz w:val="28"/>
        </w:rPr>
        <w:t xml:space="preserve">
      9. _________________________________________________________________ </w:t>
      </w:r>
    </w:p>
    <w:bookmarkEnd w:id="422"/>
    <w:bookmarkStart w:name="z432" w:id="423"/>
    <w:p>
      <w:pPr>
        <w:spacing w:after="0"/>
        <w:ind w:left="0"/>
        <w:jc w:val="both"/>
      </w:pPr>
      <w:r>
        <w:rPr>
          <w:rFonts w:ascii="Times New Roman"/>
          <w:b w:val="false"/>
          <w:i w:val="false"/>
          <w:color w:val="000000"/>
          <w:sz w:val="28"/>
        </w:rPr>
        <w:t xml:space="preserve">
      В журнал вписаны данные по закладке геодезических знаков  </w:t>
      </w:r>
    </w:p>
    <w:bookmarkEnd w:id="423"/>
    <w:bookmarkStart w:name="z433" w:id="424"/>
    <w:p>
      <w:pPr>
        <w:spacing w:after="0"/>
        <w:ind w:left="0"/>
        <w:jc w:val="both"/>
      </w:pPr>
      <w:r>
        <w:rPr>
          <w:rFonts w:ascii="Times New Roman"/>
          <w:b w:val="false"/>
          <w:i w:val="false"/>
          <w:color w:val="000000"/>
          <w:sz w:val="28"/>
        </w:rPr>
        <w:t xml:space="preserve">
      Исполнитель </w:t>
      </w:r>
    </w:p>
    <w:bookmarkEnd w:id="424"/>
    <w:bookmarkStart w:name="z434" w:id="425"/>
    <w:p>
      <w:pPr>
        <w:spacing w:after="0"/>
        <w:ind w:left="0"/>
        <w:jc w:val="both"/>
      </w:pPr>
      <w:r>
        <w:rPr>
          <w:rFonts w:ascii="Times New Roman"/>
          <w:b w:val="false"/>
          <w:i w:val="false"/>
          <w:color w:val="000000"/>
          <w:sz w:val="28"/>
        </w:rPr>
        <w:t xml:space="preserve">
      _____________________ "______"_______________ 20__ г. </w:t>
      </w:r>
    </w:p>
    <w:bookmarkEnd w:id="425"/>
    <w:bookmarkStart w:name="z435" w:id="426"/>
    <w:p>
      <w:pPr>
        <w:spacing w:after="0"/>
        <w:ind w:left="0"/>
        <w:jc w:val="both"/>
      </w:pPr>
      <w:r>
        <w:rPr>
          <w:rFonts w:ascii="Times New Roman"/>
          <w:b w:val="false"/>
          <w:i w:val="false"/>
          <w:color w:val="000000"/>
          <w:sz w:val="28"/>
        </w:rPr>
        <w:t xml:space="preserve">
      Журнал принят _____________________________________________________ </w:t>
      </w:r>
    </w:p>
    <w:bookmarkEnd w:id="426"/>
    <w:bookmarkStart w:name="z436" w:id="427"/>
    <w:p>
      <w:pPr>
        <w:spacing w:after="0"/>
        <w:ind w:left="0"/>
        <w:jc w:val="both"/>
      </w:pPr>
      <w:r>
        <w:rPr>
          <w:rFonts w:ascii="Times New Roman"/>
          <w:b w:val="false"/>
          <w:i w:val="false"/>
          <w:color w:val="000000"/>
          <w:sz w:val="28"/>
        </w:rPr>
        <w:t xml:space="preserve">
      _____________________ " " _____________ 20__ г. </w:t>
      </w:r>
    </w:p>
    <w:bookmarkEnd w:id="427"/>
    <w:p>
      <w:pPr>
        <w:spacing w:after="0"/>
        <w:ind w:left="0"/>
        <w:jc w:val="both"/>
      </w:pPr>
      <w:bookmarkStart w:name="z437" w:id="428"/>
      <w:r>
        <w:rPr>
          <w:rFonts w:ascii="Times New Roman"/>
          <w:b w:val="false"/>
          <w:i w:val="false"/>
          <w:color w:val="000000"/>
          <w:sz w:val="28"/>
        </w:rPr>
        <w:t xml:space="preserve">
      ___________________________________________________________________ </w:t>
      </w:r>
    </w:p>
    <w:bookmarkEnd w:id="428"/>
    <w:p>
      <w:pPr>
        <w:spacing w:after="0"/>
        <w:ind w:left="0"/>
        <w:jc w:val="both"/>
      </w:pPr>
      <w:r>
        <w:rPr>
          <w:rFonts w:ascii="Times New Roman"/>
          <w:b w:val="false"/>
          <w:i w:val="false"/>
          <w:color w:val="000000"/>
          <w:sz w:val="28"/>
        </w:rPr>
        <w:t xml:space="preserve">                                            (должность, фамилия, подпись)</w:t>
      </w:r>
    </w:p>
    <w:bookmarkStart w:name="z438" w:id="429"/>
    <w:p>
      <w:pPr>
        <w:spacing w:after="0"/>
        <w:ind w:left="0"/>
        <w:jc w:val="both"/>
      </w:pPr>
      <w:r>
        <w:rPr>
          <w:rFonts w:ascii="Times New Roman"/>
          <w:b w:val="false"/>
          <w:i w:val="false"/>
          <w:color w:val="000000"/>
          <w:sz w:val="28"/>
        </w:rPr>
        <w:t>
      Условия закладки геодезического знака</w:t>
      </w:r>
    </w:p>
    <w:bookmarkEnd w:id="429"/>
    <w:bookmarkStart w:name="z439" w:id="430"/>
    <w:p>
      <w:pPr>
        <w:spacing w:after="0"/>
        <w:ind w:left="0"/>
        <w:jc w:val="both"/>
      </w:pPr>
      <w:r>
        <w:rPr>
          <w:rFonts w:ascii="Times New Roman"/>
          <w:b w:val="false"/>
          <w:i w:val="false"/>
          <w:color w:val="000000"/>
          <w:sz w:val="28"/>
        </w:rPr>
        <w:t xml:space="preserve">
      1. Глубина закладки, длина, диаметр трубы и вертикальность ее установки. Разность высот верхнего и нижнего репера до 1 мм. Кожух. Изоляция. Размеры монолитов и их материал; размеры котлована; засыпка. Присутствие воды.  Поверхностное оформление, размеры и род настила, опознавательный знак и пр. </w:t>
      </w:r>
    </w:p>
    <w:bookmarkEnd w:id="430"/>
    <w:p>
      <w:pPr>
        <w:spacing w:after="0"/>
        <w:ind w:left="0"/>
        <w:jc w:val="both"/>
      </w:pPr>
      <w:bookmarkStart w:name="z440" w:id="431"/>
      <w:r>
        <w:rPr>
          <w:rFonts w:ascii="Times New Roman"/>
          <w:b w:val="false"/>
          <w:i w:val="false"/>
          <w:color w:val="000000"/>
          <w:sz w:val="28"/>
        </w:rPr>
        <w:t xml:space="preserve">
      ____________________________________________________________________ </w:t>
      </w:r>
    </w:p>
    <w:bookmarkEnd w:id="43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2. Отступления от инструкции, допущенные при закладке центра или репера и мотивировка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Время включения центра или репера в эксплуатацию (необходимость и сроки промораживания и пр.)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4. Недоделки поверхностного оформления, вызванные какими–либо причинами,  и необходимые сроки их выполнения (закрытие верха центра или репера настилом и пр.)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Особенности, имевшие место в работе (условия погоды, плывуны, грунтовые  воды и пр.)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2"/>
          <w:p>
            <w:pPr>
              <w:spacing w:after="20"/>
              <w:ind w:left="20"/>
              <w:jc w:val="both"/>
            </w:pPr>
            <w:r>
              <w:rPr>
                <w:rFonts w:ascii="Times New Roman"/>
                <w:b w:val="false"/>
                <w:i w:val="false"/>
                <w:color w:val="000000"/>
                <w:sz w:val="20"/>
              </w:rPr>
              <w:t>
Его конструкция</w:t>
            </w:r>
          </w:p>
          <w:bookmarkEnd w:id="432"/>
          <w:p>
            <w:pPr>
              <w:spacing w:after="20"/>
              <w:ind w:left="20"/>
              <w:jc w:val="both"/>
            </w:pPr>
            <w:r>
              <w:rPr>
                <w:rFonts w:ascii="Times New Roman"/>
                <w:b w:val="false"/>
                <w:i w:val="false"/>
                <w:color w:val="000000"/>
                <w:sz w:val="20"/>
              </w:rPr>
              <w:t>
Чертеж размера грунтов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3"/>
          <w:p>
            <w:pPr>
              <w:spacing w:after="20"/>
              <w:ind w:left="20"/>
              <w:jc w:val="both"/>
            </w:pPr>
            <w:r>
              <w:rPr>
                <w:rFonts w:ascii="Times New Roman"/>
                <w:b w:val="false"/>
                <w:i w:val="false"/>
                <w:color w:val="000000"/>
                <w:sz w:val="20"/>
              </w:rPr>
              <w:t>
Чертеж заложенного</w:t>
            </w:r>
          </w:p>
          <w:bookmarkEnd w:id="433"/>
          <w:p>
            <w:pPr>
              <w:spacing w:after="20"/>
              <w:ind w:left="20"/>
              <w:jc w:val="both"/>
            </w:pPr>
            <w:r>
              <w:rPr>
                <w:rFonts w:ascii="Times New Roman"/>
                <w:b w:val="false"/>
                <w:i w:val="false"/>
                <w:color w:val="000000"/>
                <w:sz w:val="20"/>
              </w:rPr>
              <w:t>
геодезического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4"/>
    <w:p>
      <w:pPr>
        <w:spacing w:after="0"/>
        <w:ind w:left="0"/>
        <w:jc w:val="both"/>
      </w:pPr>
      <w:r>
        <w:rPr>
          <w:rFonts w:ascii="Times New Roman"/>
          <w:b w:val="false"/>
          <w:i w:val="false"/>
          <w:color w:val="000000"/>
          <w:sz w:val="28"/>
        </w:rPr>
        <w:t>
      Глубина верхней границы мерзлоты и величины промерзания и оттаивания почвы</w:t>
      </w:r>
    </w:p>
    <w:bookmarkEnd w:id="434"/>
    <w:bookmarkStart w:name="z444" w:id="435"/>
    <w:p>
      <w:pPr>
        <w:spacing w:after="0"/>
        <w:ind w:left="0"/>
        <w:jc w:val="both"/>
      </w:pPr>
      <w:r>
        <w:rPr>
          <w:rFonts w:ascii="Times New Roman"/>
          <w:b w:val="false"/>
          <w:i w:val="false"/>
          <w:color w:val="000000"/>
          <w:sz w:val="28"/>
        </w:rPr>
        <w:t xml:space="preserve">
      1. Способ определения и степень достоверности (бурением шифровкой, опросом, по приближенной таблице и т.д.) </w:t>
      </w:r>
    </w:p>
    <w:bookmarkEnd w:id="435"/>
    <w:p>
      <w:pPr>
        <w:spacing w:after="0"/>
        <w:ind w:left="0"/>
        <w:jc w:val="both"/>
      </w:pPr>
      <w:bookmarkStart w:name="z445" w:id="436"/>
      <w:r>
        <w:rPr>
          <w:rFonts w:ascii="Times New Roman"/>
          <w:b w:val="false"/>
          <w:i w:val="false"/>
          <w:color w:val="000000"/>
          <w:sz w:val="28"/>
        </w:rPr>
        <w:t xml:space="preserve">
      _____________________________________________________________________ </w:t>
      </w:r>
    </w:p>
    <w:bookmarkEnd w:id="436"/>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bookmarkStart w:name="z446" w:id="437"/>
      <w:r>
        <w:rPr>
          <w:rFonts w:ascii="Times New Roman"/>
          <w:b w:val="false"/>
          <w:i w:val="false"/>
          <w:color w:val="000000"/>
          <w:sz w:val="28"/>
        </w:rPr>
        <w:t xml:space="preserve">
      2. Обнаруженные признаки границы мерзлоты </w:t>
      </w:r>
    </w:p>
    <w:bookmarkEnd w:id="437"/>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 Наличие слоистой мерзлоты, количество и таблица талых и мерзлых прослоев  и глубина их залегания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 Глубина оттаивания почвы (пределы)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 Глубина промерзания почвы (пределы)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Температура почвы__________________________________на глубине 10 см </w:t>
      </w:r>
    </w:p>
    <w:p>
      <w:pPr>
        <w:spacing w:after="0"/>
        <w:ind w:left="0"/>
        <w:jc w:val="both"/>
      </w:pPr>
      <w:r>
        <w:rPr>
          <w:rFonts w:ascii="Times New Roman"/>
          <w:b w:val="false"/>
          <w:i w:val="false"/>
          <w:color w:val="000000"/>
          <w:sz w:val="28"/>
        </w:rPr>
        <w:t>Температура наружного воздуха в период закладки знака от ___ до __</w:t>
      </w:r>
    </w:p>
    <w:p>
      <w:pPr>
        <w:spacing w:after="0"/>
        <w:ind w:left="0"/>
        <w:jc w:val="both"/>
      </w:pPr>
      <w:bookmarkStart w:name="z447" w:id="438"/>
      <w:r>
        <w:rPr>
          <w:rFonts w:ascii="Times New Roman"/>
          <w:b w:val="false"/>
          <w:i w:val="false"/>
          <w:color w:val="000000"/>
          <w:sz w:val="28"/>
        </w:rPr>
        <w:t xml:space="preserve">
      Время закладки: год ______________мес. ________________число___________ </w:t>
      </w:r>
    </w:p>
    <w:bookmarkEnd w:id="438"/>
    <w:p>
      <w:pPr>
        <w:spacing w:after="0"/>
        <w:ind w:left="0"/>
        <w:jc w:val="both"/>
      </w:pPr>
      <w:r>
        <w:rPr>
          <w:rFonts w:ascii="Times New Roman"/>
          <w:b w:val="false"/>
          <w:i w:val="false"/>
          <w:color w:val="000000"/>
          <w:sz w:val="28"/>
        </w:rPr>
        <w:t xml:space="preserve">Начало работы ______________________________________________________ </w:t>
      </w:r>
    </w:p>
    <w:p>
      <w:pPr>
        <w:spacing w:after="0"/>
        <w:ind w:left="0"/>
        <w:jc w:val="both"/>
      </w:pPr>
      <w:r>
        <w:rPr>
          <w:rFonts w:ascii="Times New Roman"/>
          <w:b w:val="false"/>
          <w:i w:val="false"/>
          <w:color w:val="000000"/>
          <w:sz w:val="28"/>
        </w:rPr>
        <w:t xml:space="preserve">Конец работы _______________________________________________________ </w:t>
      </w:r>
    </w:p>
    <w:p>
      <w:pPr>
        <w:spacing w:after="0"/>
        <w:ind w:left="0"/>
        <w:jc w:val="both"/>
      </w:pPr>
      <w:r>
        <w:rPr>
          <w:rFonts w:ascii="Times New Roman"/>
          <w:b w:val="false"/>
          <w:i w:val="false"/>
          <w:color w:val="000000"/>
          <w:sz w:val="28"/>
        </w:rPr>
        <w:t>Подпись исполнителя работ ___________________________________________</w:t>
      </w:r>
    </w:p>
    <w:p>
      <w:pPr>
        <w:spacing w:after="0"/>
        <w:ind w:left="0"/>
        <w:jc w:val="both"/>
      </w:pPr>
      <w:bookmarkStart w:name="z448" w:id="439"/>
      <w:r>
        <w:rPr>
          <w:rFonts w:ascii="Times New Roman"/>
          <w:b w:val="false"/>
          <w:i w:val="false"/>
          <w:color w:val="000000"/>
          <w:sz w:val="28"/>
        </w:rPr>
        <w:t>
      __________________________________________________________класса/разряда</w:t>
      </w:r>
    </w:p>
    <w:bookmarkEnd w:id="439"/>
    <w:p>
      <w:pPr>
        <w:spacing w:after="0"/>
        <w:ind w:left="0"/>
        <w:jc w:val="both"/>
      </w:pPr>
      <w:r>
        <w:rPr>
          <w:rFonts w:ascii="Times New Roman"/>
          <w:b w:val="false"/>
          <w:i w:val="false"/>
          <w:color w:val="000000"/>
          <w:sz w:val="28"/>
        </w:rPr>
        <w:t xml:space="preserve"> (название пункта или № репера с указан. разряда фундаментальный или рядовой)</w:t>
      </w:r>
    </w:p>
    <w:bookmarkStart w:name="z449" w:id="440"/>
    <w:p>
      <w:pPr>
        <w:spacing w:after="0"/>
        <w:ind w:left="0"/>
        <w:jc w:val="both"/>
      </w:pPr>
      <w:r>
        <w:rPr>
          <w:rFonts w:ascii="Times New Roman"/>
          <w:b w:val="false"/>
          <w:i w:val="false"/>
          <w:color w:val="000000"/>
          <w:sz w:val="28"/>
        </w:rPr>
        <w:t>
      ряд (сеть) ____________________________________________________________</w:t>
      </w:r>
    </w:p>
    <w:bookmarkEnd w:id="440"/>
    <w:p>
      <w:pPr>
        <w:spacing w:after="0"/>
        <w:ind w:left="0"/>
        <w:jc w:val="both"/>
      </w:pPr>
      <w:bookmarkStart w:name="z450" w:id="441"/>
      <w:r>
        <w:rPr>
          <w:rFonts w:ascii="Times New Roman"/>
          <w:b w:val="false"/>
          <w:i w:val="false"/>
          <w:color w:val="000000"/>
          <w:sz w:val="28"/>
        </w:rPr>
        <w:t xml:space="preserve">
      линия/объект ________________________________________________________ </w:t>
      </w:r>
    </w:p>
    <w:bookmarkEnd w:id="441"/>
    <w:p>
      <w:pPr>
        <w:spacing w:after="0"/>
        <w:ind w:left="0"/>
        <w:jc w:val="both"/>
      </w:pPr>
      <w:r>
        <w:rPr>
          <w:rFonts w:ascii="Times New Roman"/>
          <w:b w:val="false"/>
          <w:i w:val="false"/>
          <w:color w:val="000000"/>
          <w:sz w:val="28"/>
        </w:rPr>
        <w:t xml:space="preserve">трапеция M1:100000 ______ ϕ = ____________ </w:t>
      </w:r>
      <w:r>
        <w:rPr>
          <w:rFonts w:ascii="Times New Roman"/>
          <w:b w:val="false"/>
          <w:i w:val="false"/>
          <w:color w:val="000000"/>
          <w:sz w:val="28"/>
        </w:rPr>
        <w:t>l</w:t>
      </w:r>
      <w:r>
        <w:rPr>
          <w:rFonts w:ascii="Times New Roman"/>
          <w:b w:val="false"/>
          <w:i w:val="false"/>
          <w:color w:val="000000"/>
          <w:sz w:val="28"/>
        </w:rPr>
        <w:t xml:space="preserve"> = ___________________ от ____ </w:t>
      </w:r>
    </w:p>
    <w:p>
      <w:pPr>
        <w:spacing w:after="0"/>
        <w:ind w:left="0"/>
        <w:jc w:val="both"/>
      </w:pPr>
      <w:r>
        <w:rPr>
          <w:rFonts w:ascii="Times New Roman"/>
          <w:b w:val="false"/>
          <w:i w:val="false"/>
          <w:color w:val="000000"/>
          <w:sz w:val="28"/>
        </w:rPr>
        <w:t xml:space="preserve">Республика, область ___________________________________________________ </w:t>
      </w:r>
    </w:p>
    <w:p>
      <w:pPr>
        <w:spacing w:after="0"/>
        <w:ind w:left="0"/>
        <w:jc w:val="both"/>
      </w:pPr>
      <w:r>
        <w:rPr>
          <w:rFonts w:ascii="Times New Roman"/>
          <w:b w:val="false"/>
          <w:i w:val="false"/>
          <w:color w:val="000000"/>
          <w:sz w:val="28"/>
        </w:rPr>
        <w:t xml:space="preserve">Район _______________________________________________________________ </w:t>
      </w:r>
    </w:p>
    <w:p>
      <w:pPr>
        <w:spacing w:after="0"/>
        <w:ind w:left="0"/>
        <w:jc w:val="both"/>
      </w:pPr>
      <w:r>
        <w:rPr>
          <w:rFonts w:ascii="Times New Roman"/>
          <w:b w:val="false"/>
          <w:i w:val="false"/>
          <w:color w:val="000000"/>
          <w:sz w:val="28"/>
        </w:rPr>
        <w:t>Описание местоположения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451" w:id="442"/>
    <w:p>
      <w:pPr>
        <w:spacing w:after="0"/>
        <w:ind w:left="0"/>
        <w:jc w:val="both"/>
      </w:pPr>
      <w:r>
        <w:rPr>
          <w:rFonts w:ascii="Times New Roman"/>
          <w:b w:val="false"/>
          <w:i w:val="false"/>
          <w:color w:val="000000"/>
          <w:sz w:val="28"/>
        </w:rPr>
        <w:t>
      Характеристика местоположения</w:t>
      </w:r>
    </w:p>
    <w:bookmarkEnd w:id="442"/>
    <w:p>
      <w:pPr>
        <w:spacing w:after="0"/>
        <w:ind w:left="0"/>
        <w:jc w:val="both"/>
      </w:pPr>
      <w:bookmarkStart w:name="z452" w:id="443"/>
      <w:r>
        <w:rPr>
          <w:rFonts w:ascii="Times New Roman"/>
          <w:b w:val="false"/>
          <w:i w:val="false"/>
          <w:color w:val="000000"/>
          <w:sz w:val="28"/>
        </w:rPr>
        <w:t xml:space="preserve">
      1. Рельеф (вершина, склон или долина, направление ската и пр.) </w:t>
      </w:r>
    </w:p>
    <w:bookmarkEnd w:id="443"/>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 Растительность (лес, луг, моховое болото и пр.)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 Почва (скала, россыпь, глина, песок, торф и пр.)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 Гидрогеологические условия (реки, ключи, сточные воды, сток поверхностных вод, глубина грунтовых вод и пр.)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bookmarkStart w:name="z453" w:id="444"/>
    <w:p>
      <w:pPr>
        <w:spacing w:after="0"/>
        <w:ind w:left="0"/>
        <w:jc w:val="both"/>
      </w:pPr>
      <w:r>
        <w:rPr>
          <w:rFonts w:ascii="Times New Roman"/>
          <w:b w:val="false"/>
          <w:i w:val="false"/>
          <w:color w:val="000000"/>
          <w:sz w:val="28"/>
        </w:rPr>
        <w:t>
      Т-45</w:t>
      </w:r>
    </w:p>
    <w:bookmarkEnd w:id="444"/>
    <w:p>
      <w:pPr>
        <w:spacing w:after="0"/>
        <w:ind w:left="0"/>
        <w:jc w:val="both"/>
      </w:pPr>
      <w:bookmarkStart w:name="z454" w:id="445"/>
      <w:r>
        <w:rPr>
          <w:rFonts w:ascii="Times New Roman"/>
          <w:b w:val="false"/>
          <w:i w:val="false"/>
          <w:color w:val="000000"/>
          <w:sz w:val="28"/>
        </w:rPr>
        <w:t xml:space="preserve">
      Карточка постройки,                         Предприятие № ______________ </w:t>
      </w:r>
    </w:p>
    <w:bookmarkEnd w:id="445"/>
    <w:p>
      <w:pPr>
        <w:spacing w:after="0"/>
        <w:ind w:left="0"/>
        <w:jc w:val="both"/>
      </w:pPr>
      <w:r>
        <w:rPr>
          <w:rFonts w:ascii="Times New Roman"/>
          <w:b w:val="false"/>
          <w:i w:val="false"/>
          <w:color w:val="000000"/>
          <w:sz w:val="28"/>
        </w:rPr>
        <w:t xml:space="preserve">обследования и восстановления                   Экспедиция № _______________  </w:t>
      </w:r>
    </w:p>
    <w:bookmarkStart w:name="z455" w:id="446"/>
    <w:p>
      <w:pPr>
        <w:spacing w:after="0"/>
        <w:ind w:left="0"/>
        <w:jc w:val="both"/>
      </w:pPr>
      <w:r>
        <w:rPr>
          <w:rFonts w:ascii="Times New Roman"/>
          <w:b w:val="false"/>
          <w:i w:val="false"/>
          <w:color w:val="000000"/>
          <w:sz w:val="28"/>
        </w:rPr>
        <w:t xml:space="preserve">
                                                 Объект _____________________ </w:t>
      </w:r>
    </w:p>
    <w:bookmarkEnd w:id="446"/>
    <w:p>
      <w:pPr>
        <w:spacing w:after="0"/>
        <w:ind w:left="0"/>
        <w:jc w:val="both"/>
      </w:pPr>
      <w:bookmarkStart w:name="z456" w:id="447"/>
      <w:r>
        <w:rPr>
          <w:rFonts w:ascii="Times New Roman"/>
          <w:b w:val="false"/>
          <w:i w:val="false"/>
          <w:color w:val="000000"/>
          <w:sz w:val="28"/>
        </w:rPr>
        <w:t xml:space="preserve">
      Пункта триангуляции/полигонометрии             Трапеция ____________________  </w:t>
      </w:r>
    </w:p>
    <w:bookmarkEnd w:id="447"/>
    <w:p>
      <w:pPr>
        <w:spacing w:after="0"/>
        <w:ind w:left="0"/>
        <w:jc w:val="both"/>
      </w:pPr>
      <w:r>
        <w:rPr>
          <w:rFonts w:ascii="Times New Roman"/>
          <w:b w:val="false"/>
          <w:i w:val="false"/>
          <w:color w:val="000000"/>
          <w:sz w:val="28"/>
        </w:rPr>
        <w:t xml:space="preserve">                                                 (нужное подчеркнуть)</w:t>
      </w:r>
    </w:p>
    <w:bookmarkStart w:name="z457" w:id="448"/>
    <w:p>
      <w:pPr>
        <w:spacing w:after="0"/>
        <w:ind w:left="0"/>
        <w:jc w:val="both"/>
      </w:pPr>
      <w:r>
        <w:rPr>
          <w:rFonts w:ascii="Times New Roman"/>
          <w:b w:val="false"/>
          <w:i w:val="false"/>
          <w:color w:val="000000"/>
          <w:sz w:val="28"/>
        </w:rPr>
        <w:t>
      Название ___________________      Верхняя марка_______________________________</w:t>
      </w:r>
    </w:p>
    <w:bookmarkEnd w:id="448"/>
    <w:bookmarkStart w:name="z458" w:id="449"/>
    <w:p>
      <w:pPr>
        <w:spacing w:after="0"/>
        <w:ind w:left="0"/>
        <w:jc w:val="both"/>
      </w:pPr>
      <w:r>
        <w:rPr>
          <w:rFonts w:ascii="Times New Roman"/>
          <w:b w:val="false"/>
          <w:i w:val="false"/>
          <w:color w:val="000000"/>
          <w:sz w:val="28"/>
        </w:rPr>
        <w:t>
      1:50 000</w:t>
      </w:r>
    </w:p>
    <w:bookmarkEnd w:id="449"/>
    <w:p>
      <w:pPr>
        <w:spacing w:after="0"/>
        <w:ind w:left="0"/>
        <w:jc w:val="both"/>
      </w:pPr>
      <w:bookmarkStart w:name="z459" w:id="450"/>
      <w:r>
        <w:rPr>
          <w:rFonts w:ascii="Times New Roman"/>
          <w:b w:val="false"/>
          <w:i w:val="false"/>
          <w:color w:val="000000"/>
          <w:sz w:val="28"/>
        </w:rPr>
        <w:t xml:space="preserve">
       ___________________             _______________ 1:200 000 </w:t>
      </w:r>
    </w:p>
    <w:bookmarkEnd w:id="450"/>
    <w:p>
      <w:pPr>
        <w:spacing w:after="0"/>
        <w:ind w:left="0"/>
        <w:jc w:val="both"/>
      </w:pPr>
      <w:r>
        <w:rPr>
          <w:rFonts w:ascii="Times New Roman"/>
          <w:b w:val="false"/>
          <w:i w:val="false"/>
          <w:color w:val="000000"/>
          <w:sz w:val="28"/>
        </w:rPr>
        <w:t xml:space="preserve">       (установлено по каталогу,       (при отсутствии №  указывается "б/н")  </w:t>
      </w:r>
    </w:p>
    <w:p>
      <w:pPr>
        <w:spacing w:after="0"/>
        <w:ind w:left="0"/>
        <w:jc w:val="both"/>
      </w:pPr>
      <w:bookmarkStart w:name="z460" w:id="451"/>
      <w:r>
        <w:rPr>
          <w:rFonts w:ascii="Times New Roman"/>
          <w:b w:val="false"/>
          <w:i w:val="false"/>
          <w:color w:val="000000"/>
          <w:sz w:val="28"/>
        </w:rPr>
        <w:t xml:space="preserve">
                               "______" класса _____________________ м  </w:t>
      </w:r>
    </w:p>
    <w:bookmarkEnd w:id="451"/>
    <w:p>
      <w:pPr>
        <w:spacing w:after="0"/>
        <w:ind w:left="0"/>
        <w:jc w:val="both"/>
      </w:pPr>
      <w:r>
        <w:rPr>
          <w:rFonts w:ascii="Times New Roman"/>
          <w:b w:val="false"/>
          <w:i w:val="false"/>
          <w:color w:val="000000"/>
          <w:sz w:val="28"/>
        </w:rPr>
        <w:t xml:space="preserve">                               </w:t>
      </w:r>
      <w:r>
        <w:rPr>
          <w:rFonts w:ascii="Times New Roman"/>
          <w:b w:val="false"/>
          <w:i/>
          <w:color w:val="000000"/>
          <w:sz w:val="28"/>
        </w:rPr>
        <w:t>высота над уровнем моря</w:t>
      </w:r>
    </w:p>
    <w:bookmarkStart w:name="z461" w:id="452"/>
    <w:p>
      <w:pPr>
        <w:spacing w:after="0"/>
        <w:ind w:left="0"/>
        <w:jc w:val="both"/>
      </w:pPr>
      <w:r>
        <w:rPr>
          <w:rFonts w:ascii="Times New Roman"/>
          <w:b w:val="false"/>
          <w:i w:val="false"/>
          <w:color w:val="000000"/>
          <w:sz w:val="28"/>
        </w:rPr>
        <w:t>
      I. Обследование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край, область, район, сельсовет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Пункт</w:t>
            </w:r>
          </w:p>
          <w:bookmarkEnd w:id="453"/>
          <w:bookmarkStart w:name="z463" w:id="454"/>
          <w:p>
            <w:pPr>
              <w:spacing w:after="20"/>
              <w:ind w:left="20"/>
              <w:jc w:val="both"/>
            </w:pPr>
            <w:r>
              <w:rPr>
                <w:rFonts w:ascii="Times New Roman"/>
                <w:b w:val="false"/>
                <w:i w:val="false"/>
                <w:color w:val="000000"/>
                <w:sz w:val="20"/>
              </w:rPr>
              <w:t>
Намечен на новом месте или на месте</w:t>
            </w:r>
          </w:p>
          <w:bookmarkEnd w:id="454"/>
          <w:bookmarkStart w:name="z464" w:id="455"/>
          <w:p>
            <w:pPr>
              <w:spacing w:after="20"/>
              <w:ind w:left="20"/>
              <w:jc w:val="both"/>
            </w:pPr>
            <w:r>
              <w:rPr>
                <w:rFonts w:ascii="Times New Roman"/>
                <w:b w:val="false"/>
                <w:i w:val="false"/>
                <w:color w:val="000000"/>
                <w:sz w:val="20"/>
              </w:rPr>
              <w:t>
пункта (название, класс) старой работы</w:t>
            </w:r>
          </w:p>
          <w:bookmarkEnd w:id="455"/>
          <w:p>
            <w:pPr>
              <w:spacing w:after="20"/>
              <w:ind w:left="20"/>
              <w:jc w:val="both"/>
            </w:pPr>
            <w:r>
              <w:rPr>
                <w:rFonts w:ascii="Times New Roman"/>
                <w:b w:val="false"/>
                <w:i w:val="false"/>
                <w:color w:val="000000"/>
                <w:sz w:val="20"/>
              </w:rPr>
              <w:t>
(название работы по каталогу)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Центр</w:t>
            </w:r>
          </w:p>
          <w:bookmarkEnd w:id="456"/>
          <w:p>
            <w:pPr>
              <w:spacing w:after="0"/>
              <w:ind w:left="0"/>
              <w:jc w:val="both"/>
            </w:pPr>
            <w:r>
              <w:rPr>
                <w:rFonts w:ascii="Times New Roman"/>
                <w:b w:val="false"/>
                <w:i w:val="false"/>
                <w:color w:val="000000"/>
                <w:sz w:val="20"/>
              </w:rPr>
              <w:t>
</w:t>
            </w:r>
            <w:r>
              <w:rPr>
                <w:rFonts w:ascii="Times New Roman"/>
                <w:b w:val="false"/>
                <w:i w:val="false"/>
                <w:color w:val="000000"/>
                <w:sz w:val="20"/>
              </w:rPr>
              <w:t>Состояние старого центра, тип, инструкция.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Перезаложить на тип или дозаложить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(описать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Заложить новый тип</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опознавательного столба,</w:t>
            </w:r>
          </w:p>
          <w:p>
            <w:pPr>
              <w:spacing w:after="20"/>
              <w:ind w:left="20"/>
              <w:jc w:val="both"/>
            </w:pPr>
            <w:r>
              <w:rPr>
                <w:rFonts w:ascii="Times New Roman"/>
                <w:b w:val="false"/>
                <w:i w:val="false"/>
                <w:color w:val="000000"/>
                <w:sz w:val="20"/>
              </w:rPr>
              <w:t>
знаки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7"/>
          <w:p>
            <w:pPr>
              <w:spacing w:after="20"/>
              <w:ind w:left="20"/>
              <w:jc w:val="both"/>
            </w:pPr>
            <w:r>
              <w:rPr>
                <w:rFonts w:ascii="Times New Roman"/>
                <w:b w:val="false"/>
                <w:i w:val="false"/>
                <w:color w:val="000000"/>
                <w:sz w:val="20"/>
              </w:rPr>
              <w:t>
Знак</w:t>
            </w:r>
          </w:p>
          <w:bookmarkEnd w:id="457"/>
          <w:p>
            <w:pPr>
              <w:spacing w:after="0"/>
              <w:ind w:left="0"/>
              <w:jc w:val="both"/>
            </w:pPr>
            <w:r>
              <w:rPr>
                <w:rFonts w:ascii="Times New Roman"/>
                <w:b w:val="false"/>
                <w:i w:val="false"/>
                <w:color w:val="000000"/>
                <w:sz w:val="20"/>
              </w:rPr>
              <w:t>
</w:t>
            </w:r>
            <w:r>
              <w:rPr>
                <w:rFonts w:ascii="Times New Roman"/>
                <w:b w:val="false"/>
                <w:i w:val="false"/>
                <w:color w:val="000000"/>
                <w:sz w:val="20"/>
              </w:rPr>
              <w:t>Состояние старого знака, тип, высота до</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столика, общая.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Отремонтировать, восстановить (описать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Построить новый тип, высоты.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высота необходима для</w:t>
            </w:r>
          </w:p>
          <w:p>
            <w:pPr>
              <w:spacing w:after="20"/>
              <w:ind w:left="20"/>
              <w:jc w:val="both"/>
            </w:pPr>
            <w:r>
              <w:rPr>
                <w:rFonts w:ascii="Times New Roman"/>
                <w:b w:val="false"/>
                <w:i w:val="false"/>
                <w:color w:val="000000"/>
                <w:sz w:val="20"/>
              </w:rPr>
              <w:t>
направлений</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Ориентирные пункты Состояние старых, тип (описать) тип МА, расстояние Заложить новые: МА,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8"/>
          <w:p>
            <w:pPr>
              <w:spacing w:after="20"/>
              <w:ind w:left="20"/>
              <w:jc w:val="both"/>
            </w:pPr>
            <w:r>
              <w:rPr>
                <w:rFonts w:ascii="Times New Roman"/>
                <w:b w:val="false"/>
                <w:i w:val="false"/>
                <w:color w:val="000000"/>
                <w:sz w:val="20"/>
              </w:rPr>
              <w:t>
Информация о координатах</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 географические и наличие</w:t>
            </w:r>
          </w:p>
          <w:p>
            <w:pPr>
              <w:spacing w:after="20"/>
              <w:ind w:left="20"/>
              <w:jc w:val="both"/>
            </w:pPr>
            <w:r>
              <w:rPr>
                <w:rFonts w:ascii="Times New Roman"/>
                <w:b w:val="false"/>
                <w:i w:val="false"/>
                <w:color w:val="000000"/>
                <w:sz w:val="20"/>
              </w:rPr>
              <w:t>
препядствий при спутниковых измерениях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9"/>
          <w:p>
            <w:pPr>
              <w:spacing w:after="20"/>
              <w:ind w:left="20"/>
              <w:jc w:val="both"/>
            </w:pPr>
            <w:r>
              <w:rPr>
                <w:rFonts w:ascii="Times New Roman"/>
                <w:b w:val="false"/>
                <w:i w:val="false"/>
                <w:color w:val="000000"/>
                <w:sz w:val="20"/>
              </w:rPr>
              <w:t>
СХЕМА</w:t>
            </w:r>
          </w:p>
          <w:bookmarkEnd w:id="459"/>
          <w:p>
            <w:pPr>
              <w:spacing w:after="20"/>
              <w:ind w:left="20"/>
              <w:jc w:val="both"/>
            </w:pPr>
            <w:r>
              <w:rPr>
                <w:rFonts w:ascii="Times New Roman"/>
                <w:b w:val="false"/>
                <w:i w:val="false"/>
                <w:color w:val="000000"/>
                <w:sz w:val="20"/>
              </w:rPr>
              <w:t>
НАПРАВЛЕНИЙ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на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азимуты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что проектируется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2794000"/>
                          </a:xfrm>
                          <a:prstGeom prst="rect">
                            <a:avLst/>
                          </a:prstGeom>
                        </pic:spPr>
                      </pic:pic>
                    </a:graphicData>
                  </a:graphic>
                </wp:inline>
              </w:drawing>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 Техник-строитель, магнитные азимуты определяет теодолитом и только на отстроенные пункты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0"/>
          <w:p>
            <w:pPr>
              <w:spacing w:after="20"/>
              <w:ind w:left="20"/>
              <w:jc w:val="both"/>
            </w:pPr>
            <w:r>
              <w:rPr>
                <w:rFonts w:ascii="Times New Roman"/>
                <w:b w:val="false"/>
                <w:i w:val="false"/>
                <w:color w:val="000000"/>
                <w:sz w:val="20"/>
              </w:rPr>
              <w:t>
1</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 w:id="461"/>
      <w:r>
        <w:rPr>
          <w:rFonts w:ascii="Times New Roman"/>
          <w:b w:val="false"/>
          <w:i w:val="false"/>
          <w:color w:val="000000"/>
          <w:sz w:val="28"/>
        </w:rPr>
        <w:t>
      Схема подхода к пункту и описание: ____________________________________</w:t>
      </w:r>
    </w:p>
    <w:bookmarkEnd w:id="461"/>
    <w:p>
      <w:pPr>
        <w:spacing w:after="0"/>
        <w:ind w:left="0"/>
        <w:jc w:val="both"/>
      </w:pPr>
      <w:r>
        <w:rPr>
          <w:rFonts w:ascii="Times New Roman"/>
          <w:b w:val="false"/>
          <w:i w:val="false"/>
          <w:color w:val="000000"/>
          <w:sz w:val="28"/>
        </w:rPr>
        <w:t xml:space="preserve">       Рекогносцировал ____________________________________________________</w:t>
      </w:r>
    </w:p>
    <w:p>
      <w:pPr>
        <w:spacing w:after="0"/>
        <w:ind w:left="0"/>
        <w:jc w:val="both"/>
      </w:pPr>
      <w:r>
        <w:rPr>
          <w:rFonts w:ascii="Times New Roman"/>
          <w:b w:val="false"/>
          <w:i w:val="false"/>
          <w:color w:val="000000"/>
          <w:sz w:val="28"/>
        </w:rPr>
        <w:t xml:space="preserve">                               (дата)             (Ф.И.О)             (подпись)</w:t>
      </w:r>
    </w:p>
    <w:bookmarkStart w:name="z491" w:id="462"/>
    <w:p>
      <w:pPr>
        <w:spacing w:after="0"/>
        <w:ind w:left="0"/>
        <w:jc w:val="both"/>
      </w:pPr>
      <w:r>
        <w:rPr>
          <w:rFonts w:ascii="Times New Roman"/>
          <w:b w:val="false"/>
          <w:i w:val="false"/>
          <w:color w:val="000000"/>
          <w:sz w:val="28"/>
        </w:rPr>
        <w:t>
      II. Постройка пункта</w:t>
      </w:r>
    </w:p>
    <w:bookmarkEnd w:id="462"/>
    <w:bookmarkStart w:name="z492" w:id="463"/>
    <w:p>
      <w:pPr>
        <w:spacing w:after="0"/>
        <w:ind w:left="0"/>
        <w:jc w:val="both"/>
      </w:pPr>
      <w:r>
        <w:rPr>
          <w:rFonts w:ascii="Times New Roman"/>
          <w:b w:val="false"/>
          <w:i w:val="false"/>
          <w:color w:val="000000"/>
          <w:sz w:val="28"/>
        </w:rPr>
        <w:t>
      Центр заложен (перезаложен)</w:t>
      </w:r>
    </w:p>
    <w:bookmarkEnd w:id="463"/>
    <w:bookmarkStart w:name="z493" w:id="464"/>
    <w:p>
      <w:pPr>
        <w:spacing w:after="0"/>
        <w:ind w:left="0"/>
        <w:jc w:val="both"/>
      </w:pPr>
      <w:r>
        <w:rPr>
          <w:rFonts w:ascii="Times New Roman"/>
          <w:b w:val="false"/>
          <w:i w:val="false"/>
          <w:color w:val="000000"/>
          <w:sz w:val="28"/>
        </w:rPr>
        <w:t>
      __________________________________________</w:t>
      </w:r>
    </w:p>
    <w:bookmarkEnd w:id="464"/>
    <w:bookmarkStart w:name="z494" w:id="465"/>
    <w:p>
      <w:pPr>
        <w:spacing w:after="0"/>
        <w:ind w:left="0"/>
        <w:jc w:val="both"/>
      </w:pPr>
      <w:r>
        <w:rPr>
          <w:rFonts w:ascii="Times New Roman"/>
          <w:b w:val="false"/>
          <w:i w:val="false"/>
          <w:color w:val="000000"/>
          <w:sz w:val="28"/>
        </w:rPr>
        <w:t xml:space="preserve">
      __________________________________________ </w:t>
      </w:r>
    </w:p>
    <w:bookmarkEnd w:id="465"/>
    <w:bookmarkStart w:name="z495" w:id="466"/>
    <w:p>
      <w:pPr>
        <w:spacing w:after="0"/>
        <w:ind w:left="0"/>
        <w:jc w:val="both"/>
      </w:pPr>
      <w:r>
        <w:rPr>
          <w:rFonts w:ascii="Times New Roman"/>
          <w:b w:val="false"/>
          <w:i w:val="false"/>
          <w:color w:val="000000"/>
          <w:sz w:val="28"/>
        </w:rPr>
        <w:t xml:space="preserve">
      (назв. инструкции, тип центра) </w:t>
      </w:r>
    </w:p>
    <w:bookmarkEnd w:id="466"/>
    <w:bookmarkStart w:name="z496" w:id="467"/>
    <w:p>
      <w:pPr>
        <w:spacing w:after="0"/>
        <w:ind w:left="0"/>
        <w:jc w:val="both"/>
      </w:pPr>
      <w:r>
        <w:rPr>
          <w:rFonts w:ascii="Times New Roman"/>
          <w:b w:val="false"/>
          <w:i w:val="false"/>
          <w:color w:val="000000"/>
          <w:sz w:val="28"/>
        </w:rPr>
        <w:t>
      __________________________________________</w:t>
      </w:r>
    </w:p>
    <w:bookmarkEnd w:id="467"/>
    <w:p>
      <w:pPr>
        <w:spacing w:after="0"/>
        <w:ind w:left="0"/>
        <w:jc w:val="both"/>
      </w:pPr>
      <w:bookmarkStart w:name="z497" w:id="468"/>
      <w:r>
        <w:rPr>
          <w:rFonts w:ascii="Times New Roman"/>
          <w:b w:val="false"/>
          <w:i w:val="false"/>
          <w:color w:val="000000"/>
          <w:sz w:val="28"/>
        </w:rPr>
        <w:t xml:space="preserve">
      Опознавательный столб (знак) ________________ </w:t>
      </w:r>
    </w:p>
    <w:bookmarkEnd w:id="468"/>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(указать конструкцию)</w:t>
      </w:r>
    </w:p>
    <w:p>
      <w:pPr>
        <w:spacing w:after="0"/>
        <w:ind w:left="0"/>
        <w:jc w:val="both"/>
      </w:pPr>
      <w:bookmarkStart w:name="z498" w:id="469"/>
      <w:r>
        <w:rPr>
          <w:rFonts w:ascii="Times New Roman"/>
          <w:b w:val="false"/>
          <w:i w:val="false"/>
          <w:color w:val="000000"/>
          <w:sz w:val="28"/>
        </w:rPr>
        <w:t xml:space="preserve">
      Построен ____________________________________ высотой до столика _____ м </w:t>
      </w:r>
    </w:p>
    <w:bookmarkEnd w:id="469"/>
    <w:p>
      <w:pPr>
        <w:spacing w:after="0"/>
        <w:ind w:left="0"/>
        <w:jc w:val="both"/>
      </w:pPr>
      <w:r>
        <w:rPr>
          <w:rFonts w:ascii="Times New Roman"/>
          <w:b w:val="false"/>
          <w:i w:val="false"/>
          <w:color w:val="000000"/>
          <w:sz w:val="28"/>
        </w:rPr>
        <w:t>Отремонтирован (тип знака, материал) и высотой до верха визирного цилиндра _____ м</w:t>
      </w:r>
    </w:p>
    <w:p>
      <w:pPr>
        <w:spacing w:after="0"/>
        <w:ind w:left="0"/>
        <w:jc w:val="both"/>
      </w:pPr>
      <w:bookmarkStart w:name="z499" w:id="470"/>
      <w:r>
        <w:rPr>
          <w:rFonts w:ascii="Times New Roman"/>
          <w:b w:val="false"/>
          <w:i w:val="false"/>
          <w:color w:val="000000"/>
          <w:sz w:val="28"/>
        </w:rPr>
        <w:t xml:space="preserve">
      (высоты измерены от марки верхнего центра) </w:t>
      </w:r>
    </w:p>
    <w:bookmarkEnd w:id="470"/>
    <w:p>
      <w:pPr>
        <w:spacing w:after="0"/>
        <w:ind w:left="0"/>
        <w:jc w:val="both"/>
      </w:pPr>
      <w:r>
        <w:rPr>
          <w:rFonts w:ascii="Times New Roman"/>
          <w:b w:val="false"/>
          <w:i w:val="false"/>
          <w:color w:val="000000"/>
          <w:sz w:val="28"/>
        </w:rPr>
        <w:t xml:space="preserve">Размеры основных конструкций: </w:t>
      </w:r>
    </w:p>
    <w:p>
      <w:pPr>
        <w:spacing w:after="0"/>
        <w:ind w:left="0"/>
        <w:jc w:val="both"/>
      </w:pPr>
      <w:r>
        <w:rPr>
          <w:rFonts w:ascii="Times New Roman"/>
          <w:b w:val="false"/>
          <w:i w:val="false"/>
          <w:color w:val="000000"/>
          <w:sz w:val="28"/>
        </w:rPr>
        <w:t xml:space="preserve">Толщина основных столбов: № 1 № 2 № 3 </w:t>
      </w:r>
    </w:p>
    <w:p>
      <w:pPr>
        <w:spacing w:after="0"/>
        <w:ind w:left="0"/>
        <w:jc w:val="both"/>
      </w:pPr>
      <w:r>
        <w:rPr>
          <w:rFonts w:ascii="Times New Roman"/>
          <w:b w:val="false"/>
          <w:i w:val="false"/>
          <w:color w:val="000000"/>
          <w:sz w:val="28"/>
        </w:rPr>
        <w:t xml:space="preserve">                         в нижней части ______см ______см ______см  в </w:t>
      </w:r>
    </w:p>
    <w:p>
      <w:pPr>
        <w:spacing w:after="0"/>
        <w:ind w:left="0"/>
        <w:jc w:val="both"/>
      </w:pPr>
      <w:r>
        <w:rPr>
          <w:rFonts w:ascii="Times New Roman"/>
          <w:b w:val="false"/>
          <w:i w:val="false"/>
          <w:color w:val="000000"/>
          <w:sz w:val="28"/>
        </w:rPr>
        <w:t xml:space="preserve">                         верхней части ______см ______см ______см </w:t>
      </w:r>
    </w:p>
    <w:p>
      <w:pPr>
        <w:spacing w:after="0"/>
        <w:ind w:left="0"/>
        <w:jc w:val="both"/>
      </w:pPr>
      <w:r>
        <w:rPr>
          <w:rFonts w:ascii="Times New Roman"/>
          <w:b w:val="false"/>
          <w:i w:val="false"/>
          <w:color w:val="000000"/>
          <w:sz w:val="28"/>
        </w:rPr>
        <w:t xml:space="preserve">Сведения о наружном знаке </w:t>
      </w:r>
    </w:p>
    <w:p>
      <w:pPr>
        <w:spacing w:after="0"/>
        <w:ind w:left="0"/>
        <w:jc w:val="both"/>
      </w:pPr>
      <w:r>
        <w:rPr>
          <w:rFonts w:ascii="Times New Roman"/>
          <w:b w:val="false"/>
          <w:i w:val="false"/>
          <w:color w:val="000000"/>
          <w:sz w:val="28"/>
        </w:rPr>
        <w:t xml:space="preserve">                         Глубина ям основных столбов_____________м.  </w:t>
      </w:r>
    </w:p>
    <w:p>
      <w:pPr>
        <w:spacing w:after="0"/>
        <w:ind w:left="0"/>
        <w:jc w:val="both"/>
      </w:pPr>
      <w:r>
        <w:rPr>
          <w:rFonts w:ascii="Times New Roman"/>
          <w:b w:val="false"/>
          <w:i w:val="false"/>
          <w:color w:val="000000"/>
          <w:sz w:val="28"/>
        </w:rPr>
        <w:t xml:space="preserve">                         Якорь основных столбов устроен следующим образом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(описать устройство якорей и площадь якорного устройства) </w:t>
      </w:r>
    </w:p>
    <w:p>
      <w:pPr>
        <w:spacing w:after="0"/>
        <w:ind w:left="0"/>
        <w:jc w:val="both"/>
      </w:pPr>
      <w:bookmarkStart w:name="z500" w:id="471"/>
      <w:r>
        <w:rPr>
          <w:rFonts w:ascii="Times New Roman"/>
          <w:b w:val="false"/>
          <w:i w:val="false"/>
          <w:color w:val="000000"/>
          <w:sz w:val="28"/>
        </w:rPr>
        <w:t xml:space="preserve">
      Чертеж знака и размеры  </w:t>
      </w:r>
    </w:p>
    <w:bookmarkEnd w:id="471"/>
    <w:p>
      <w:pPr>
        <w:spacing w:after="0"/>
        <w:ind w:left="0"/>
        <w:jc w:val="both"/>
      </w:pPr>
      <w:r>
        <w:rPr>
          <w:rFonts w:ascii="Times New Roman"/>
          <w:b w:val="false"/>
          <w:i w:val="false"/>
          <w:color w:val="000000"/>
          <w:sz w:val="28"/>
        </w:rPr>
        <w:t>Визирный цилиндр _______________________________</w:t>
      </w:r>
    </w:p>
    <w:p>
      <w:pPr>
        <w:spacing w:after="0"/>
        <w:ind w:left="0"/>
        <w:jc w:val="both"/>
      </w:pPr>
      <w:r>
        <w:rPr>
          <w:rFonts w:ascii="Times New Roman"/>
          <w:b w:val="false"/>
          <w:i w:val="false"/>
          <w:color w:val="000000"/>
          <w:sz w:val="28"/>
        </w:rPr>
        <w:t xml:space="preserve">                         (описать устройство) </w:t>
      </w:r>
    </w:p>
    <w:p>
      <w:pPr>
        <w:spacing w:after="0"/>
        <w:ind w:left="0"/>
        <w:jc w:val="both"/>
      </w:pPr>
      <w:r>
        <w:rPr>
          <w:rFonts w:ascii="Times New Roman"/>
          <w:b w:val="false"/>
          <w:i w:val="false"/>
          <w:color w:val="000000"/>
          <w:sz w:val="28"/>
        </w:rPr>
        <w:t>
      __________________________________________________________________________</w:t>
      </w:r>
    </w:p>
    <w:bookmarkStart w:name="z501" w:id="472"/>
    <w:p>
      <w:pPr>
        <w:spacing w:after="0"/>
        <w:ind w:left="0"/>
        <w:jc w:val="both"/>
      </w:pPr>
      <w:r>
        <w:rPr>
          <w:rFonts w:ascii="Times New Roman"/>
          <w:b w:val="false"/>
          <w:i w:val="false"/>
          <w:color w:val="000000"/>
          <w:sz w:val="28"/>
        </w:rPr>
        <w:t xml:space="preserve">
      Ориентирные пункты установлены:       №             № </w:t>
      </w:r>
    </w:p>
    <w:bookmarkEnd w:id="472"/>
    <w:p>
      <w:pPr>
        <w:spacing w:after="0"/>
        <w:ind w:left="0"/>
        <w:jc w:val="both"/>
      </w:pPr>
      <w:bookmarkStart w:name="z502" w:id="473"/>
      <w:r>
        <w:rPr>
          <w:rFonts w:ascii="Times New Roman"/>
          <w:b w:val="false"/>
          <w:i w:val="false"/>
          <w:color w:val="000000"/>
          <w:sz w:val="28"/>
        </w:rPr>
        <w:t xml:space="preserve">
      № 1 на расстоянии ______ азимут ______ </w:t>
      </w:r>
    </w:p>
    <w:bookmarkEnd w:id="473"/>
    <w:p>
      <w:pPr>
        <w:spacing w:after="0"/>
        <w:ind w:left="0"/>
        <w:jc w:val="both"/>
      </w:pPr>
      <w:r>
        <w:rPr>
          <w:rFonts w:ascii="Times New Roman"/>
          <w:b w:val="false"/>
          <w:i w:val="false"/>
          <w:color w:val="000000"/>
          <w:sz w:val="28"/>
        </w:rPr>
        <w:t xml:space="preserve">№ 2 на расстоянии ______ азимут ______ </w:t>
      </w:r>
    </w:p>
    <w:p>
      <w:pPr>
        <w:spacing w:after="0"/>
        <w:ind w:left="0"/>
        <w:jc w:val="both"/>
      </w:pPr>
      <w:r>
        <w:rPr>
          <w:rFonts w:ascii="Times New Roman"/>
          <w:b w:val="false"/>
          <w:i w:val="false"/>
          <w:color w:val="000000"/>
          <w:sz w:val="28"/>
        </w:rPr>
        <w:t xml:space="preserve">№ 3 на расстоянии ______ азимут ______ </w:t>
      </w:r>
    </w:p>
    <w:p>
      <w:pPr>
        <w:spacing w:after="0"/>
        <w:ind w:left="0"/>
        <w:jc w:val="both"/>
      </w:pPr>
      <w:r>
        <w:rPr>
          <w:rFonts w:ascii="Times New Roman"/>
          <w:b w:val="false"/>
          <w:i w:val="false"/>
          <w:color w:val="000000"/>
          <w:sz w:val="28"/>
        </w:rPr>
        <w:t xml:space="preserve">Сведения об ОРП: </w:t>
      </w:r>
    </w:p>
    <w:p>
      <w:pPr>
        <w:spacing w:after="0"/>
        <w:ind w:left="0"/>
        <w:jc w:val="both"/>
      </w:pPr>
      <w:r>
        <w:rPr>
          <w:rFonts w:ascii="Times New Roman"/>
          <w:b w:val="false"/>
          <w:i w:val="false"/>
          <w:color w:val="000000"/>
          <w:sz w:val="28"/>
        </w:rPr>
        <w:t xml:space="preserve">Наружное оформление ориентирных пунктов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(указать конструкцию ориентирного пункта, глубину закладки и наружное оформление) </w:t>
      </w:r>
    </w:p>
    <w:p>
      <w:pPr>
        <w:spacing w:after="0"/>
        <w:ind w:left="0"/>
        <w:jc w:val="both"/>
      </w:pPr>
      <w:r>
        <w:rPr>
          <w:rFonts w:ascii="Times New Roman"/>
          <w:b w:val="false"/>
          <w:i w:val="false"/>
          <w:color w:val="000000"/>
          <w:sz w:val="28"/>
        </w:rPr>
        <w:t xml:space="preserve">тип______ тип_____ </w:t>
      </w:r>
    </w:p>
    <w:bookmarkStart w:name="z503" w:id="474"/>
    <w:p>
      <w:pPr>
        <w:spacing w:after="0"/>
        <w:ind w:left="0"/>
        <w:jc w:val="both"/>
      </w:pPr>
      <w:r>
        <w:rPr>
          <w:rFonts w:ascii="Times New Roman"/>
          <w:b w:val="false"/>
          <w:i w:val="false"/>
          <w:color w:val="000000"/>
          <w:sz w:val="28"/>
        </w:rPr>
        <w:t>
      Чертежи центров ориентирных пунктов</w:t>
      </w:r>
    </w:p>
    <w:bookmarkEnd w:id="474"/>
    <w:p>
      <w:pPr>
        <w:spacing w:after="0"/>
        <w:ind w:left="0"/>
        <w:jc w:val="both"/>
      </w:pPr>
      <w:bookmarkStart w:name="z504" w:id="475"/>
      <w:r>
        <w:rPr>
          <w:rFonts w:ascii="Times New Roman"/>
          <w:b w:val="false"/>
          <w:i w:val="false"/>
          <w:color w:val="000000"/>
          <w:sz w:val="28"/>
        </w:rPr>
        <w:t xml:space="preserve">
      Наружное оформление  </w:t>
      </w:r>
    </w:p>
    <w:bookmarkEnd w:id="475"/>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пункта, маркировка (размеры канав или оформление, произведенное другим способом)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(если не оформлялся, указать причины, способ маркировки, форма и размеры знака) </w:t>
      </w:r>
    </w:p>
    <w:p>
      <w:pPr>
        <w:spacing w:after="0"/>
        <w:ind w:left="0"/>
        <w:jc w:val="both"/>
      </w:pPr>
      <w:r>
        <w:rPr>
          <w:rFonts w:ascii="Times New Roman"/>
          <w:b w:val="false"/>
          <w:i w:val="false"/>
          <w:color w:val="000000"/>
          <w:sz w:val="28"/>
        </w:rPr>
        <w:t>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определение элементов приведения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Редукция:</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 е1 = _______________ м; </w:t>
            </w:r>
          </w:p>
          <w:p>
            <w:pPr>
              <w:spacing w:after="20"/>
              <w:ind w:left="20"/>
              <w:jc w:val="both"/>
            </w:pPr>
            <w:r>
              <w:rPr>
                <w:rFonts w:ascii="Times New Roman"/>
                <w:b w:val="false"/>
                <w:i w:val="false"/>
                <w:color w:val="000000"/>
                <w:sz w:val="20"/>
              </w:rPr>
              <w:t>(на чертеже)</w:t>
            </w:r>
          </w:p>
          <w:bookmarkStart w:name="z507" w:id="477"/>
          <w:p>
            <w:pPr>
              <w:spacing w:after="20"/>
              <w:ind w:left="20"/>
              <w:jc w:val="both"/>
            </w:pPr>
            <w:r>
              <w:rPr>
                <w:rFonts w:ascii="Times New Roman"/>
                <w:b w:val="false"/>
                <w:i w:val="false"/>
                <w:color w:val="000000"/>
                <w:sz w:val="20"/>
              </w:rPr>
              <w:t xml:space="preserve">
Контрольный угол </w:t>
            </w:r>
          </w:p>
          <w:bookmarkEnd w:id="477"/>
          <w:p>
            <w:pPr>
              <w:spacing w:after="20"/>
              <w:ind w:left="20"/>
              <w:jc w:val="both"/>
            </w:pPr>
            <w:r>
              <w:rPr>
                <w:rFonts w:ascii="Times New Roman"/>
                <w:b w:val="false"/>
                <w:i w:val="false"/>
                <w:color w:val="000000"/>
                <w:sz w:val="20"/>
              </w:rPr>
              <w:t xml:space="preserve">
________________ </w:t>
            </w:r>
            <w:r>
              <w:rPr>
                <w:rFonts w:ascii="Times New Roman"/>
                <w:b w:val="false"/>
                <w:i w:val="false"/>
                <w:color w:val="000000"/>
                <w:sz w:val="20"/>
              </w:rPr>
              <w:t>q</w:t>
            </w:r>
            <w:r>
              <w:rPr>
                <w:rFonts w:ascii="Times New Roman"/>
                <w:b w:val="false"/>
                <w:i w:val="false"/>
                <w:color w:val="000000"/>
                <w:sz w:val="20"/>
              </w:rPr>
              <w:t xml:space="preserve">1 = ____________  </w:t>
            </w:r>
          </w:p>
          <w:p>
            <w:pPr>
              <w:spacing w:after="20"/>
              <w:ind w:left="20"/>
              <w:jc w:val="both"/>
            </w:pPr>
            <w:r>
              <w:rPr>
                <w:rFonts w:ascii="Times New Roman"/>
                <w:b w:val="false"/>
                <w:i w:val="false"/>
                <w:color w:val="000000"/>
                <w:sz w:val="20"/>
              </w:rPr>
              <w:t>(измеренный на п. __________ теодолитом)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пункта под наблюдение за сохранностью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8"/>
          <w:p>
            <w:pPr>
              <w:spacing w:after="20"/>
              <w:ind w:left="20"/>
              <w:jc w:val="both"/>
            </w:pPr>
            <w:r>
              <w:rPr>
                <w:rFonts w:ascii="Times New Roman"/>
                <w:b w:val="false"/>
                <w:i w:val="false"/>
                <w:color w:val="000000"/>
                <w:sz w:val="20"/>
              </w:rPr>
              <w:t>
Пункт сдан под наблюдение на сохранность по акту</w:t>
            </w:r>
          </w:p>
          <w:bookmarkEnd w:id="478"/>
          <w:p>
            <w:pPr>
              <w:spacing w:after="20"/>
              <w:ind w:left="20"/>
              <w:jc w:val="both"/>
            </w:pPr>
          </w:p>
          <w:bookmarkStart w:name="z509" w:id="479"/>
          <w:p>
            <w:pPr>
              <w:spacing w:after="20"/>
              <w:ind w:left="20"/>
              <w:jc w:val="both"/>
            </w:pPr>
            <w:r>
              <w:rPr>
                <w:rFonts w:ascii="Times New Roman"/>
                <w:b w:val="false"/>
                <w:i w:val="false"/>
                <w:color w:val="000000"/>
                <w:sz w:val="20"/>
              </w:rPr>
              <w:t xml:space="preserve">
от ____________ 20______ г.  </w:t>
            </w:r>
          </w:p>
          <w:bookmarkEnd w:id="479"/>
          <w:p>
            <w:pPr>
              <w:spacing w:after="20"/>
              <w:ind w:left="20"/>
              <w:jc w:val="both"/>
            </w:pPr>
            <w:r>
              <w:rPr>
                <w:rFonts w:ascii="Times New Roman"/>
                <w:b w:val="false"/>
                <w:i w:val="false"/>
                <w:color w:val="000000"/>
                <w:sz w:val="20"/>
              </w:rPr>
              <w:t>(дата)</w:t>
            </w:r>
          </w:p>
          <w:p>
            <w:pPr>
              <w:spacing w:after="20"/>
              <w:ind w:left="20"/>
              <w:jc w:val="both"/>
            </w:pPr>
          </w:p>
          <w:bookmarkStart w:name="z510" w:id="480"/>
          <w:p>
            <w:pPr>
              <w:spacing w:after="20"/>
              <w:ind w:left="20"/>
              <w:jc w:val="both"/>
            </w:pPr>
            <w:r>
              <w:rPr>
                <w:rFonts w:ascii="Times New Roman"/>
                <w:b w:val="false"/>
                <w:i w:val="false"/>
                <w:color w:val="000000"/>
                <w:sz w:val="20"/>
              </w:rPr>
              <w:t>
в __________________ район __________________</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области ____________________________________</w:t>
            </w:r>
          </w:p>
          <w:p>
            <w:pPr>
              <w:spacing w:after="20"/>
              <w:ind w:left="20"/>
              <w:jc w:val="both"/>
            </w:pPr>
            <w:r>
              <w:rPr>
                <w:rFonts w:ascii="Times New Roman"/>
                <w:b w:val="false"/>
                <w:i w:val="false"/>
                <w:color w:val="000000"/>
                <w:sz w:val="20"/>
              </w:rPr>
              <w:t>
Техник–строитель ___________________________</w:t>
            </w:r>
          </w:p>
          <w:p>
            <w:pPr>
              <w:spacing w:after="20"/>
              <w:ind w:left="20"/>
              <w:jc w:val="both"/>
            </w:pPr>
            <w:r>
              <w:rPr>
                <w:rFonts w:ascii="Times New Roman"/>
                <w:b w:val="false"/>
                <w:i w:val="false"/>
                <w:color w:val="000000"/>
                <w:sz w:val="20"/>
              </w:rPr>
              <w:t xml:space="preserve">                                         (Ф.И.О., подпись,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81"/>
    <w:p>
      <w:pPr>
        <w:spacing w:after="0"/>
        <w:ind w:left="0"/>
        <w:jc w:val="both"/>
      </w:pPr>
      <w:r>
        <w:rPr>
          <w:rFonts w:ascii="Times New Roman"/>
          <w:b w:val="false"/>
          <w:i w:val="false"/>
          <w:color w:val="000000"/>
          <w:sz w:val="28"/>
        </w:rPr>
        <w:t>
      III. Восстановление пункта</w:t>
      </w:r>
    </w:p>
    <w:bookmarkEnd w:id="481"/>
    <w:bookmarkStart w:name="z513" w:id="482"/>
    <w:p>
      <w:pPr>
        <w:spacing w:after="0"/>
        <w:ind w:left="0"/>
        <w:jc w:val="both"/>
      </w:pPr>
      <w:r>
        <w:rPr>
          <w:rFonts w:ascii="Times New Roman"/>
          <w:b w:val="false"/>
          <w:i w:val="false"/>
          <w:color w:val="000000"/>
          <w:sz w:val="28"/>
        </w:rPr>
        <w:t>
       Центр заложен (перезаложен)</w:t>
      </w:r>
    </w:p>
    <w:bookmarkEnd w:id="482"/>
    <w:p>
      <w:pPr>
        <w:spacing w:after="0"/>
        <w:ind w:left="0"/>
        <w:jc w:val="both"/>
      </w:pPr>
      <w:bookmarkStart w:name="z514" w:id="483"/>
      <w:r>
        <w:rPr>
          <w:rFonts w:ascii="Times New Roman"/>
          <w:b w:val="false"/>
          <w:i w:val="false"/>
          <w:color w:val="000000"/>
          <w:sz w:val="28"/>
        </w:rPr>
        <w:t>
      __________________________________________</w:t>
      </w:r>
    </w:p>
    <w:bookmarkEnd w:id="483"/>
    <w:p>
      <w:pPr>
        <w:spacing w:after="0"/>
        <w:ind w:left="0"/>
        <w:jc w:val="both"/>
      </w:pPr>
      <w:r>
        <w:rPr>
          <w:rFonts w:ascii="Times New Roman"/>
          <w:b w:val="false"/>
          <w:i w:val="false"/>
          <w:color w:val="000000"/>
          <w:sz w:val="28"/>
        </w:rPr>
        <w:t xml:space="preserve">             (назв. инструкции, тип центра)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Новый центр совмещен по марке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(заполняется при перезакладке) </w:t>
      </w:r>
    </w:p>
    <w:p>
      <w:pPr>
        <w:spacing w:after="0"/>
        <w:ind w:left="0"/>
        <w:jc w:val="both"/>
      </w:pPr>
      <w:r>
        <w:rPr>
          <w:rFonts w:ascii="Times New Roman"/>
          <w:b w:val="false"/>
          <w:i w:val="false"/>
          <w:color w:val="000000"/>
          <w:sz w:val="28"/>
        </w:rPr>
        <w:t>Сведения о центре ____________________________ старого центра</w:t>
      </w:r>
    </w:p>
    <w:p>
      <w:pPr>
        <w:spacing w:after="0"/>
        <w:ind w:left="0"/>
        <w:jc w:val="both"/>
      </w:pPr>
      <w:bookmarkStart w:name="z515" w:id="484"/>
      <w:r>
        <w:rPr>
          <w:rFonts w:ascii="Times New Roman"/>
          <w:b w:val="false"/>
          <w:i w:val="false"/>
          <w:color w:val="000000"/>
          <w:sz w:val="28"/>
        </w:rPr>
        <w:t xml:space="preserve">
      Опознавательный столб (знак) ___________________ </w:t>
      </w:r>
    </w:p>
    <w:bookmarkEnd w:id="484"/>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(указать конструкцию)</w:t>
      </w:r>
    </w:p>
    <w:p>
      <w:pPr>
        <w:spacing w:after="0"/>
        <w:ind w:left="0"/>
        <w:jc w:val="both"/>
      </w:pPr>
      <w:bookmarkStart w:name="z516" w:id="485"/>
      <w:r>
        <w:rPr>
          <w:rFonts w:ascii="Times New Roman"/>
          <w:b w:val="false"/>
          <w:i w:val="false"/>
          <w:color w:val="000000"/>
          <w:sz w:val="28"/>
        </w:rPr>
        <w:t xml:space="preserve">
      Чертеж старого       Чертеж нового _____________________________________ </w:t>
      </w:r>
    </w:p>
    <w:bookmarkEnd w:id="485"/>
    <w:p>
      <w:pPr>
        <w:spacing w:after="0"/>
        <w:ind w:left="0"/>
        <w:jc w:val="both"/>
      </w:pPr>
      <w:r>
        <w:rPr>
          <w:rFonts w:ascii="Times New Roman"/>
          <w:b w:val="false"/>
          <w:i w:val="false"/>
          <w:color w:val="000000"/>
          <w:sz w:val="28"/>
        </w:rPr>
        <w:t xml:space="preserve">       центра и размеры       центра и размеры ______________________________________________________________________</w:t>
      </w:r>
    </w:p>
    <w:p>
      <w:pPr>
        <w:spacing w:after="0"/>
        <w:ind w:left="0"/>
        <w:jc w:val="both"/>
      </w:pPr>
      <w:bookmarkStart w:name="z517" w:id="486"/>
      <w:r>
        <w:rPr>
          <w:rFonts w:ascii="Times New Roman"/>
          <w:b w:val="false"/>
          <w:i w:val="false"/>
          <w:color w:val="000000"/>
          <w:sz w:val="28"/>
        </w:rPr>
        <w:t xml:space="preserve">
      Построен ______________________________________ высотой до столика _____ м </w:t>
      </w:r>
    </w:p>
    <w:bookmarkEnd w:id="486"/>
    <w:p>
      <w:pPr>
        <w:spacing w:after="0"/>
        <w:ind w:left="0"/>
        <w:jc w:val="both"/>
      </w:pPr>
      <w:r>
        <w:rPr>
          <w:rFonts w:ascii="Times New Roman"/>
          <w:b w:val="false"/>
          <w:i w:val="false"/>
          <w:color w:val="000000"/>
          <w:sz w:val="28"/>
        </w:rPr>
        <w:t xml:space="preserve">отремонтирован (тип знака, материал)  </w:t>
      </w:r>
    </w:p>
    <w:p>
      <w:pPr>
        <w:spacing w:after="0"/>
        <w:ind w:left="0"/>
        <w:jc w:val="both"/>
      </w:pPr>
      <w:r>
        <w:rPr>
          <w:rFonts w:ascii="Times New Roman"/>
          <w:b w:val="false"/>
          <w:i w:val="false"/>
          <w:color w:val="000000"/>
          <w:sz w:val="28"/>
        </w:rPr>
        <w:t xml:space="preserve">и высотой до верха визирного цилиндра ______м  </w:t>
      </w:r>
    </w:p>
    <w:p>
      <w:pPr>
        <w:spacing w:after="0"/>
        <w:ind w:left="0"/>
        <w:jc w:val="both"/>
      </w:pPr>
      <w:r>
        <w:rPr>
          <w:rFonts w:ascii="Times New Roman"/>
          <w:b w:val="false"/>
          <w:i w:val="false"/>
          <w:color w:val="000000"/>
          <w:sz w:val="28"/>
        </w:rPr>
        <w:t xml:space="preserve">(высоты измерены от марки верхнего центра) </w:t>
      </w:r>
    </w:p>
    <w:p>
      <w:pPr>
        <w:spacing w:after="0"/>
        <w:ind w:left="0"/>
        <w:jc w:val="both"/>
      </w:pPr>
      <w:r>
        <w:rPr>
          <w:rFonts w:ascii="Times New Roman"/>
          <w:b w:val="false"/>
          <w:i w:val="false"/>
          <w:color w:val="000000"/>
          <w:sz w:val="28"/>
        </w:rPr>
        <w:t xml:space="preserve">Размеры основных конструкций: </w:t>
      </w:r>
    </w:p>
    <w:p>
      <w:pPr>
        <w:spacing w:after="0"/>
        <w:ind w:left="0"/>
        <w:jc w:val="both"/>
      </w:pPr>
      <w:r>
        <w:rPr>
          <w:rFonts w:ascii="Times New Roman"/>
          <w:b w:val="false"/>
          <w:i w:val="false"/>
          <w:color w:val="000000"/>
          <w:sz w:val="28"/>
        </w:rPr>
        <w:t xml:space="preserve">Толщина основных столбов:       № 1       № 2       № 3  </w:t>
      </w:r>
    </w:p>
    <w:p>
      <w:pPr>
        <w:spacing w:after="0"/>
        <w:ind w:left="0"/>
        <w:jc w:val="both"/>
      </w:pPr>
      <w:r>
        <w:rPr>
          <w:rFonts w:ascii="Times New Roman"/>
          <w:b w:val="false"/>
          <w:i w:val="false"/>
          <w:color w:val="000000"/>
          <w:sz w:val="28"/>
        </w:rPr>
        <w:t xml:space="preserve">             в нижней части ______см ______см ______см  </w:t>
      </w:r>
    </w:p>
    <w:p>
      <w:pPr>
        <w:spacing w:after="0"/>
        <w:ind w:left="0"/>
        <w:jc w:val="both"/>
      </w:pPr>
      <w:r>
        <w:rPr>
          <w:rFonts w:ascii="Times New Roman"/>
          <w:b w:val="false"/>
          <w:i w:val="false"/>
          <w:color w:val="000000"/>
          <w:sz w:val="28"/>
        </w:rPr>
        <w:t xml:space="preserve">             в верхней части ______см ______см ______см </w:t>
      </w:r>
    </w:p>
    <w:p>
      <w:pPr>
        <w:spacing w:after="0"/>
        <w:ind w:left="0"/>
        <w:jc w:val="both"/>
      </w:pPr>
      <w:r>
        <w:rPr>
          <w:rFonts w:ascii="Times New Roman"/>
          <w:b w:val="false"/>
          <w:i w:val="false"/>
          <w:color w:val="000000"/>
          <w:sz w:val="28"/>
        </w:rPr>
        <w:t xml:space="preserve">Сведения о наружном знаке </w:t>
      </w:r>
    </w:p>
    <w:p>
      <w:pPr>
        <w:spacing w:after="0"/>
        <w:ind w:left="0"/>
        <w:jc w:val="both"/>
      </w:pPr>
      <w:r>
        <w:rPr>
          <w:rFonts w:ascii="Times New Roman"/>
          <w:b w:val="false"/>
          <w:i w:val="false"/>
          <w:color w:val="000000"/>
          <w:sz w:val="28"/>
        </w:rPr>
        <w:t xml:space="preserve">Глубина ям основных столбов ___________м.  </w:t>
      </w:r>
    </w:p>
    <w:p>
      <w:pPr>
        <w:spacing w:after="0"/>
        <w:ind w:left="0"/>
        <w:jc w:val="both"/>
      </w:pPr>
      <w:r>
        <w:rPr>
          <w:rFonts w:ascii="Times New Roman"/>
          <w:b w:val="false"/>
          <w:i w:val="false"/>
          <w:color w:val="000000"/>
          <w:sz w:val="28"/>
        </w:rPr>
        <w:t xml:space="preserve">Якорь основных столбов устроен следующим образом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(описать устройство якорей и площадь якорного устройства) </w:t>
      </w:r>
    </w:p>
    <w:p>
      <w:pPr>
        <w:spacing w:after="0"/>
        <w:ind w:left="0"/>
        <w:jc w:val="both"/>
      </w:pPr>
      <w:r>
        <w:rPr>
          <w:rFonts w:ascii="Times New Roman"/>
          <w:b w:val="false"/>
          <w:i w:val="false"/>
          <w:color w:val="000000"/>
          <w:sz w:val="28"/>
        </w:rPr>
        <w:t xml:space="preserve">Чертеж знака и размеры </w:t>
      </w:r>
    </w:p>
    <w:p>
      <w:pPr>
        <w:spacing w:after="0"/>
        <w:ind w:left="0"/>
        <w:jc w:val="both"/>
      </w:pPr>
      <w:r>
        <w:rPr>
          <w:rFonts w:ascii="Times New Roman"/>
          <w:b w:val="false"/>
          <w:i w:val="false"/>
          <w:color w:val="000000"/>
          <w:sz w:val="28"/>
        </w:rPr>
        <w:t xml:space="preserve">Визирный цилиндр _______________________________  </w:t>
      </w:r>
    </w:p>
    <w:p>
      <w:pPr>
        <w:spacing w:after="0"/>
        <w:ind w:left="0"/>
        <w:jc w:val="both"/>
      </w:pPr>
      <w:r>
        <w:rPr>
          <w:rFonts w:ascii="Times New Roman"/>
          <w:b w:val="false"/>
          <w:i w:val="false"/>
          <w:color w:val="000000"/>
          <w:sz w:val="28"/>
        </w:rPr>
        <w:t xml:space="preserve">                   (описать устройство) </w:t>
      </w:r>
    </w:p>
    <w:p>
      <w:pPr>
        <w:spacing w:after="0"/>
        <w:ind w:left="0"/>
        <w:jc w:val="both"/>
      </w:pPr>
      <w:r>
        <w:rPr>
          <w:rFonts w:ascii="Times New Roman"/>
          <w:b w:val="false"/>
          <w:i w:val="false"/>
          <w:color w:val="000000"/>
          <w:sz w:val="28"/>
        </w:rPr>
        <w:t>_______________________________________________________________________</w:t>
      </w:r>
    </w:p>
    <w:bookmarkStart w:name="z518" w:id="487"/>
    <w:p>
      <w:pPr>
        <w:spacing w:after="0"/>
        <w:ind w:left="0"/>
        <w:jc w:val="both"/>
      </w:pPr>
      <w:r>
        <w:rPr>
          <w:rFonts w:ascii="Times New Roman"/>
          <w:b w:val="false"/>
          <w:i w:val="false"/>
          <w:color w:val="000000"/>
          <w:sz w:val="28"/>
        </w:rPr>
        <w:t xml:space="preserve">
      Ориентирные пункты установлены:       №       № </w:t>
      </w:r>
    </w:p>
    <w:bookmarkEnd w:id="487"/>
    <w:bookmarkStart w:name="z519" w:id="488"/>
    <w:p>
      <w:pPr>
        <w:spacing w:after="0"/>
        <w:ind w:left="0"/>
        <w:jc w:val="both"/>
      </w:pPr>
      <w:r>
        <w:rPr>
          <w:rFonts w:ascii="Times New Roman"/>
          <w:b w:val="false"/>
          <w:i w:val="false"/>
          <w:color w:val="000000"/>
          <w:sz w:val="28"/>
        </w:rPr>
        <w:t xml:space="preserve">
      № 1 на расстоянии ______ азимут ______ </w:t>
      </w:r>
    </w:p>
    <w:bookmarkEnd w:id="488"/>
    <w:bookmarkStart w:name="z520" w:id="489"/>
    <w:p>
      <w:pPr>
        <w:spacing w:after="0"/>
        <w:ind w:left="0"/>
        <w:jc w:val="both"/>
      </w:pPr>
      <w:r>
        <w:rPr>
          <w:rFonts w:ascii="Times New Roman"/>
          <w:b w:val="false"/>
          <w:i w:val="false"/>
          <w:color w:val="000000"/>
          <w:sz w:val="28"/>
        </w:rPr>
        <w:t xml:space="preserve">
      № 2 на расстоянии ______ азимут ______ </w:t>
      </w:r>
    </w:p>
    <w:bookmarkEnd w:id="489"/>
    <w:bookmarkStart w:name="z521" w:id="490"/>
    <w:p>
      <w:pPr>
        <w:spacing w:after="0"/>
        <w:ind w:left="0"/>
        <w:jc w:val="both"/>
      </w:pPr>
      <w:r>
        <w:rPr>
          <w:rFonts w:ascii="Times New Roman"/>
          <w:b w:val="false"/>
          <w:i w:val="false"/>
          <w:color w:val="000000"/>
          <w:sz w:val="28"/>
        </w:rPr>
        <w:t xml:space="preserve">
      № 3 на расстоянии ______ азимут ______ </w:t>
      </w:r>
    </w:p>
    <w:bookmarkEnd w:id="490"/>
    <w:bookmarkStart w:name="z522" w:id="491"/>
    <w:p>
      <w:pPr>
        <w:spacing w:after="0"/>
        <w:ind w:left="0"/>
        <w:jc w:val="both"/>
      </w:pPr>
      <w:r>
        <w:rPr>
          <w:rFonts w:ascii="Times New Roman"/>
          <w:b w:val="false"/>
          <w:i w:val="false"/>
          <w:color w:val="000000"/>
          <w:sz w:val="28"/>
        </w:rPr>
        <w:t>
      Сведения об ОРП:</w:t>
      </w:r>
    </w:p>
    <w:bookmarkEnd w:id="491"/>
    <w:p>
      <w:pPr>
        <w:spacing w:after="0"/>
        <w:ind w:left="0"/>
        <w:jc w:val="both"/>
      </w:pPr>
      <w:bookmarkStart w:name="z523" w:id="492"/>
      <w:r>
        <w:rPr>
          <w:rFonts w:ascii="Times New Roman"/>
          <w:b w:val="false"/>
          <w:i w:val="false"/>
          <w:color w:val="000000"/>
          <w:sz w:val="28"/>
        </w:rPr>
        <w:t xml:space="preserve">
      Наружное оформление ориентирных пунктов _______________________________ </w:t>
      </w:r>
    </w:p>
    <w:bookmarkEnd w:id="492"/>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(указать конструкцию ориентирного пункта, глубину закладки и наружное оформление) </w:t>
      </w:r>
    </w:p>
    <w:p>
      <w:pPr>
        <w:spacing w:after="0"/>
        <w:ind w:left="0"/>
        <w:jc w:val="both"/>
      </w:pPr>
      <w:r>
        <w:rPr>
          <w:rFonts w:ascii="Times New Roman"/>
          <w:b w:val="false"/>
          <w:i w:val="false"/>
          <w:color w:val="000000"/>
          <w:sz w:val="28"/>
        </w:rPr>
        <w:t xml:space="preserve">тип______ тип_____ </w:t>
      </w:r>
    </w:p>
    <w:bookmarkStart w:name="z524" w:id="493"/>
    <w:p>
      <w:pPr>
        <w:spacing w:after="0"/>
        <w:ind w:left="0"/>
        <w:jc w:val="both"/>
      </w:pPr>
      <w:r>
        <w:rPr>
          <w:rFonts w:ascii="Times New Roman"/>
          <w:b w:val="false"/>
          <w:i w:val="false"/>
          <w:color w:val="000000"/>
          <w:sz w:val="28"/>
        </w:rPr>
        <w:t>
      Чертежи центров ориентирных пунктов</w:t>
      </w:r>
    </w:p>
    <w:bookmarkEnd w:id="493"/>
    <w:p>
      <w:pPr>
        <w:spacing w:after="0"/>
        <w:ind w:left="0"/>
        <w:jc w:val="both"/>
      </w:pPr>
      <w:bookmarkStart w:name="z525" w:id="494"/>
      <w:r>
        <w:rPr>
          <w:rFonts w:ascii="Times New Roman"/>
          <w:b w:val="false"/>
          <w:i w:val="false"/>
          <w:color w:val="000000"/>
          <w:sz w:val="28"/>
        </w:rPr>
        <w:t>
      Наружное оформление __________________________________________________</w:t>
      </w:r>
    </w:p>
    <w:bookmarkEnd w:id="494"/>
    <w:p>
      <w:pPr>
        <w:spacing w:after="0"/>
        <w:ind w:left="0"/>
        <w:jc w:val="both"/>
      </w:pPr>
      <w:r>
        <w:rPr>
          <w:rFonts w:ascii="Times New Roman"/>
          <w:b w:val="false"/>
          <w:i w:val="false"/>
          <w:color w:val="000000"/>
          <w:sz w:val="28"/>
        </w:rPr>
        <w:t xml:space="preserve"> пункта, маркировка (размеры канав или оформление, произведенное другим  способом)</w:t>
      </w:r>
    </w:p>
    <w:p>
      <w:pPr>
        <w:spacing w:after="0"/>
        <w:ind w:left="0"/>
        <w:jc w:val="both"/>
      </w:pPr>
      <w:bookmarkStart w:name="z526" w:id="495"/>
      <w:r>
        <w:rPr>
          <w:rFonts w:ascii="Times New Roman"/>
          <w:b w:val="false"/>
          <w:i w:val="false"/>
          <w:color w:val="000000"/>
          <w:sz w:val="28"/>
        </w:rPr>
        <w:t>
      _________________________________________________________________________</w:t>
      </w:r>
    </w:p>
    <w:bookmarkEnd w:id="495"/>
    <w:p>
      <w:pPr>
        <w:spacing w:after="0"/>
        <w:ind w:left="0"/>
        <w:jc w:val="both"/>
      </w:pPr>
      <w:r>
        <w:rPr>
          <w:rFonts w:ascii="Times New Roman"/>
          <w:b w:val="false"/>
          <w:i w:val="false"/>
          <w:color w:val="000000"/>
          <w:sz w:val="28"/>
        </w:rPr>
        <w:t xml:space="preserve"> (если не оформлялся, указать причины, способ маркировки, форма и размеры  знака) </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определение элементов приведения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Редукция: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 е1 = _______________ м; </w:t>
            </w:r>
          </w:p>
          <w:p>
            <w:pPr>
              <w:spacing w:after="20"/>
              <w:ind w:left="20"/>
              <w:jc w:val="both"/>
            </w:pPr>
            <w:r>
              <w:rPr>
                <w:rFonts w:ascii="Times New Roman"/>
                <w:b w:val="false"/>
                <w:i w:val="false"/>
                <w:color w:val="000000"/>
                <w:sz w:val="20"/>
              </w:rPr>
              <w:t>(на чертеже)</w:t>
            </w:r>
          </w:p>
          <w:p>
            <w:pPr>
              <w:spacing w:after="20"/>
              <w:ind w:left="20"/>
              <w:jc w:val="both"/>
            </w:pPr>
            <w:r>
              <w:rPr>
                <w:rFonts w:ascii="Times New Roman"/>
                <w:b w:val="false"/>
                <w:i w:val="false"/>
                <w:color w:val="000000"/>
                <w:sz w:val="20"/>
              </w:rPr>
              <w:t xml:space="preserve">
Контрольный угол ________________ </w:t>
            </w:r>
            <w:r>
              <w:rPr>
                <w:rFonts w:ascii="Times New Roman"/>
                <w:b w:val="false"/>
                <w:i w:val="false"/>
                <w:color w:val="000000"/>
                <w:sz w:val="20"/>
              </w:rPr>
              <w:t>q</w:t>
            </w:r>
            <w:r>
              <w:rPr>
                <w:rFonts w:ascii="Times New Roman"/>
                <w:b w:val="false"/>
                <w:i w:val="false"/>
                <w:color w:val="000000"/>
                <w:sz w:val="20"/>
              </w:rPr>
              <w:t xml:space="preserve">1 = ____________   </w:t>
            </w:r>
          </w:p>
          <w:p>
            <w:pPr>
              <w:spacing w:after="20"/>
              <w:ind w:left="20"/>
              <w:jc w:val="both"/>
            </w:pPr>
            <w:r>
              <w:rPr>
                <w:rFonts w:ascii="Times New Roman"/>
                <w:b w:val="false"/>
                <w:i w:val="false"/>
                <w:color w:val="000000"/>
                <w:sz w:val="20"/>
              </w:rPr>
              <w:t xml:space="preserve">(измере на п. ____________  </w:t>
            </w:r>
          </w:p>
          <w:p>
            <w:pPr>
              <w:spacing w:after="20"/>
              <w:ind w:left="20"/>
              <w:jc w:val="both"/>
            </w:pPr>
            <w:r>
              <w:rPr>
                <w:rFonts w:ascii="Times New Roman"/>
                <w:b w:val="false"/>
                <w:i w:val="false"/>
                <w:color w:val="000000"/>
                <w:sz w:val="20"/>
              </w:rPr>
              <w:t>теодолитом)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пункта под наблюдение за сохранностью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7"/>
          <w:p>
            <w:pPr>
              <w:spacing w:after="20"/>
              <w:ind w:left="20"/>
              <w:jc w:val="both"/>
            </w:pPr>
            <w:r>
              <w:rPr>
                <w:rFonts w:ascii="Times New Roman"/>
                <w:b w:val="false"/>
                <w:i w:val="false"/>
                <w:color w:val="000000"/>
                <w:sz w:val="20"/>
              </w:rPr>
              <w:t>
Пункт сдан под наблюдение на сохранность по акту</w:t>
            </w:r>
          </w:p>
          <w:bookmarkEnd w:id="497"/>
          <w:p>
            <w:pPr>
              <w:spacing w:after="20"/>
              <w:ind w:left="20"/>
              <w:jc w:val="both"/>
            </w:pPr>
          </w:p>
          <w:bookmarkStart w:name="z530" w:id="498"/>
          <w:p>
            <w:pPr>
              <w:spacing w:after="20"/>
              <w:ind w:left="20"/>
              <w:jc w:val="both"/>
            </w:pPr>
            <w:r>
              <w:rPr>
                <w:rFonts w:ascii="Times New Roman"/>
                <w:b w:val="false"/>
                <w:i w:val="false"/>
                <w:color w:val="000000"/>
                <w:sz w:val="20"/>
              </w:rPr>
              <w:t xml:space="preserve">
от ____________ 20______ г. </w:t>
            </w:r>
          </w:p>
          <w:bookmarkEnd w:id="498"/>
          <w:p>
            <w:pPr>
              <w:spacing w:after="20"/>
              <w:ind w:left="20"/>
              <w:jc w:val="both"/>
            </w:pPr>
            <w:r>
              <w:rPr>
                <w:rFonts w:ascii="Times New Roman"/>
                <w:b w:val="false"/>
                <w:i w:val="false"/>
                <w:color w:val="000000"/>
                <w:sz w:val="20"/>
              </w:rPr>
              <w:t xml:space="preserve"> (дата)</w:t>
            </w:r>
          </w:p>
          <w:p>
            <w:pPr>
              <w:spacing w:after="20"/>
              <w:ind w:left="20"/>
              <w:jc w:val="both"/>
            </w:pPr>
          </w:p>
          <w:bookmarkStart w:name="z531" w:id="499"/>
          <w:p>
            <w:pPr>
              <w:spacing w:after="20"/>
              <w:ind w:left="20"/>
              <w:jc w:val="both"/>
            </w:pPr>
            <w:r>
              <w:rPr>
                <w:rFonts w:ascii="Times New Roman"/>
                <w:b w:val="false"/>
                <w:i w:val="false"/>
                <w:color w:val="000000"/>
                <w:sz w:val="20"/>
              </w:rPr>
              <w:t xml:space="preserve">
в __________________ район ___________________________ </w:t>
            </w:r>
          </w:p>
          <w:bookmarkEnd w:id="499"/>
          <w:p>
            <w:pPr>
              <w:spacing w:after="20"/>
              <w:ind w:left="20"/>
              <w:jc w:val="both"/>
            </w:pPr>
            <w:r>
              <w:rPr>
                <w:rFonts w:ascii="Times New Roman"/>
                <w:b w:val="false"/>
                <w:i w:val="false"/>
                <w:color w:val="000000"/>
                <w:sz w:val="20"/>
              </w:rPr>
              <w:t xml:space="preserve">области (края) ________________________________________ </w:t>
            </w:r>
          </w:p>
          <w:p>
            <w:pPr>
              <w:spacing w:after="20"/>
              <w:ind w:left="20"/>
              <w:jc w:val="both"/>
            </w:pPr>
            <w:r>
              <w:rPr>
                <w:rFonts w:ascii="Times New Roman"/>
                <w:b w:val="false"/>
                <w:i w:val="false"/>
                <w:color w:val="000000"/>
                <w:sz w:val="20"/>
              </w:rPr>
              <w:t xml:space="preserve">
Техник–строитель ____________________________________  </w:t>
            </w:r>
          </w:p>
          <w:p>
            <w:pPr>
              <w:spacing w:after="20"/>
              <w:ind w:left="20"/>
              <w:jc w:val="both"/>
            </w:pPr>
            <w:r>
              <w:rPr>
                <w:rFonts w:ascii="Times New Roman"/>
                <w:b w:val="false"/>
                <w:i w:val="false"/>
                <w:color w:val="000000"/>
                <w:sz w:val="20"/>
              </w:rPr>
              <w:t xml:space="preserve">                                                      (ф. и. о., подпись,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500"/>
    <w:p>
      <w:pPr>
        <w:spacing w:after="0"/>
        <w:ind w:left="0"/>
        <w:jc w:val="both"/>
      </w:pPr>
      <w:r>
        <w:rPr>
          <w:rFonts w:ascii="Times New Roman"/>
          <w:b w:val="false"/>
          <w:i w:val="false"/>
          <w:color w:val="000000"/>
          <w:sz w:val="28"/>
        </w:rPr>
        <w:t>
      IV. Акт перезакладки</w:t>
      </w:r>
    </w:p>
    <w:bookmarkEnd w:id="500"/>
    <w:bookmarkStart w:name="z533" w:id="501"/>
    <w:p>
      <w:pPr>
        <w:spacing w:after="0"/>
        <w:ind w:left="0"/>
        <w:jc w:val="both"/>
      </w:pPr>
      <w:r>
        <w:rPr>
          <w:rFonts w:ascii="Times New Roman"/>
          <w:b w:val="false"/>
          <w:i w:val="false"/>
          <w:color w:val="000000"/>
          <w:sz w:val="28"/>
        </w:rPr>
        <w:t xml:space="preserve">
      __________ 20____ года. </w:t>
      </w:r>
    </w:p>
    <w:bookmarkEnd w:id="501"/>
    <w:bookmarkStart w:name="z534" w:id="502"/>
    <w:p>
      <w:pPr>
        <w:spacing w:after="0"/>
        <w:ind w:left="0"/>
        <w:jc w:val="both"/>
      </w:pPr>
      <w:r>
        <w:rPr>
          <w:rFonts w:ascii="Times New Roman"/>
          <w:b w:val="false"/>
          <w:i w:val="false"/>
          <w:color w:val="000000"/>
          <w:sz w:val="28"/>
        </w:rPr>
        <w:t xml:space="preserve">
      Мы, нижеподписавшиеся: (инженер–рекогн.) ___________________________ </w:t>
      </w:r>
    </w:p>
    <w:bookmarkEnd w:id="502"/>
    <w:p>
      <w:pPr>
        <w:spacing w:after="0"/>
        <w:ind w:left="0"/>
        <w:jc w:val="both"/>
      </w:pPr>
      <w:bookmarkStart w:name="z535" w:id="503"/>
      <w:r>
        <w:rPr>
          <w:rFonts w:ascii="Times New Roman"/>
          <w:b w:val="false"/>
          <w:i w:val="false"/>
          <w:color w:val="000000"/>
          <w:sz w:val="28"/>
        </w:rPr>
        <w:t xml:space="preserve">
      техник–строитель _____________ рабочий _______________________________ </w:t>
      </w:r>
    </w:p>
    <w:bookmarkEnd w:id="503"/>
    <w:p>
      <w:pPr>
        <w:spacing w:after="0"/>
        <w:ind w:left="0"/>
        <w:jc w:val="both"/>
      </w:pPr>
      <w:r>
        <w:rPr>
          <w:rFonts w:ascii="Times New Roman"/>
          <w:b w:val="false"/>
          <w:i w:val="false"/>
          <w:color w:val="000000"/>
          <w:sz w:val="28"/>
        </w:rPr>
        <w:t xml:space="preserve">составили настоящий акт в том, что новый пункт "______" класса под названием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совмещен с пунктом</w:t>
      </w:r>
      <w:r>
        <w:rPr>
          <w:rFonts w:ascii="Times New Roman"/>
          <w:b w:val="false"/>
          <w:i w:val="false"/>
          <w:color w:val="000000"/>
          <w:sz w:val="28"/>
        </w:rPr>
        <w:t xml:space="preserve"> </w:t>
      </w:r>
    </w:p>
    <w:bookmarkStart w:name="z536" w:id="504"/>
    <w:p>
      <w:pPr>
        <w:spacing w:after="0"/>
        <w:ind w:left="0"/>
        <w:jc w:val="both"/>
      </w:pPr>
      <w:r>
        <w:rPr>
          <w:rFonts w:ascii="Times New Roman"/>
          <w:b w:val="false"/>
          <w:i w:val="false"/>
          <w:color w:val="000000"/>
          <w:sz w:val="28"/>
        </w:rPr>
        <w:t xml:space="preserve">
      ________________________________________________________________________. </w:t>
      </w:r>
    </w:p>
    <w:bookmarkEnd w:id="504"/>
    <w:p>
      <w:pPr>
        <w:spacing w:after="0"/>
        <w:ind w:left="0"/>
        <w:jc w:val="both"/>
      </w:pPr>
      <w:bookmarkStart w:name="z537" w:id="505"/>
      <w:r>
        <w:rPr>
          <w:rFonts w:ascii="Times New Roman"/>
          <w:b w:val="false"/>
          <w:i w:val="false"/>
          <w:color w:val="000000"/>
          <w:sz w:val="28"/>
        </w:rPr>
        <w:t xml:space="preserve">
      Новый центр совмещен точно в (название пункта) плане с _____________________. </w:t>
      </w:r>
    </w:p>
    <w:bookmarkEnd w:id="505"/>
    <w:p>
      <w:pPr>
        <w:spacing w:after="0"/>
        <w:ind w:left="0"/>
        <w:jc w:val="both"/>
      </w:pPr>
      <w:r>
        <w:rPr>
          <w:rFonts w:ascii="Times New Roman"/>
          <w:b w:val="false"/>
          <w:i w:val="false"/>
          <w:color w:val="000000"/>
          <w:sz w:val="28"/>
        </w:rPr>
        <w:t xml:space="preserve">Плановые положения старых центров и нового центра показаны на центрировочном листе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538" w:id="506"/>
      <w:r>
        <w:rPr>
          <w:rFonts w:ascii="Times New Roman"/>
          <w:b w:val="false"/>
          <w:i w:val="false"/>
          <w:color w:val="000000"/>
          <w:sz w:val="28"/>
        </w:rPr>
        <w:t xml:space="preserve">
      Расстояние от плоскости доски до верхнего –________________________________ среднего –_______________ , нижнего –_______________________ старого центра. </w:t>
      </w:r>
    </w:p>
    <w:bookmarkEnd w:id="506"/>
    <w:p>
      <w:pPr>
        <w:spacing w:after="0"/>
        <w:ind w:left="0"/>
        <w:jc w:val="both"/>
      </w:pPr>
      <w:r>
        <w:rPr>
          <w:rFonts w:ascii="Times New Roman"/>
          <w:b w:val="false"/>
          <w:i w:val="false"/>
          <w:color w:val="000000"/>
          <w:sz w:val="28"/>
        </w:rPr>
        <w:t xml:space="preserve">Расстояние от плоскости доски до марки нижнего –___________________________ среднего – _______________ верхнего – ____________________ нового центра. </w:t>
      </w:r>
    </w:p>
    <w:p>
      <w:pPr>
        <w:spacing w:after="0"/>
        <w:ind w:left="0"/>
        <w:jc w:val="both"/>
      </w:pPr>
      <w:r>
        <w:rPr>
          <w:rFonts w:ascii="Times New Roman"/>
          <w:b w:val="false"/>
          <w:i w:val="false"/>
          <w:color w:val="000000"/>
          <w:sz w:val="28"/>
        </w:rPr>
        <w:t xml:space="preserve">Верхняя марка нового центра заложена на __________________ см 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(выше или</w:t>
      </w:r>
      <w:r>
        <w:rPr>
          <w:rFonts w:ascii="Times New Roman"/>
          <w:b w:val="false"/>
          <w:i w:val="false"/>
          <w:color w:val="000000"/>
          <w:sz w:val="28"/>
        </w:rPr>
        <w:t xml:space="preserve"> </w:t>
      </w:r>
      <w:r>
        <w:rPr>
          <w:rFonts w:ascii="Times New Roman"/>
          <w:b w:val="false"/>
          <w:i/>
          <w:color w:val="000000"/>
          <w:sz w:val="28"/>
        </w:rPr>
        <w:t>ниже верхнего, среднего, нижнего, старого центра)</w:t>
      </w:r>
    </w:p>
    <w:p>
      <w:pPr>
        <w:spacing w:after="0"/>
        <w:ind w:left="0"/>
        <w:jc w:val="both"/>
      </w:pPr>
      <w:r>
        <w:rPr>
          <w:rFonts w:ascii="Times New Roman"/>
          <w:b w:val="false"/>
          <w:i w:val="false"/>
          <w:color w:val="000000"/>
          <w:sz w:val="28"/>
        </w:rPr>
        <w:t>Чертеж и размеры старого и нового центра заполняются на стр. __________________</w:t>
      </w:r>
    </w:p>
    <w:p>
      <w:pPr>
        <w:spacing w:after="0"/>
        <w:ind w:left="0"/>
        <w:jc w:val="both"/>
      </w:pPr>
      <w:bookmarkStart w:name="z539" w:id="507"/>
      <w:r>
        <w:rPr>
          <w:rFonts w:ascii="Times New Roman"/>
          <w:b w:val="false"/>
          <w:i w:val="false"/>
          <w:color w:val="000000"/>
          <w:sz w:val="28"/>
        </w:rPr>
        <w:t xml:space="preserve">
      Инженер–рекогносц. _________________________________________________  </w:t>
      </w:r>
    </w:p>
    <w:bookmarkEnd w:id="507"/>
    <w:p>
      <w:pPr>
        <w:spacing w:after="0"/>
        <w:ind w:left="0"/>
        <w:jc w:val="both"/>
      </w:pPr>
      <w:r>
        <w:rPr>
          <w:rFonts w:ascii="Times New Roman"/>
          <w:b w:val="false"/>
          <w:i w:val="false"/>
          <w:color w:val="000000"/>
          <w:sz w:val="28"/>
        </w:rPr>
        <w:t xml:space="preserve">(Ф.И.О., подпись, дата) </w:t>
      </w:r>
    </w:p>
    <w:p>
      <w:pPr>
        <w:spacing w:after="0"/>
        <w:ind w:left="0"/>
        <w:jc w:val="both"/>
      </w:pP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 xml:space="preserve">       Техник–строитель ____________________ Рабочий __________________________  </w:t>
      </w:r>
    </w:p>
    <w:p>
      <w:pPr>
        <w:spacing w:after="0"/>
        <w:ind w:left="0"/>
        <w:jc w:val="both"/>
      </w:pPr>
      <w:r>
        <w:rPr>
          <w:rFonts w:ascii="Times New Roman"/>
          <w:b w:val="false"/>
          <w:i w:val="false"/>
          <w:color w:val="000000"/>
          <w:sz w:val="28"/>
        </w:rPr>
        <w:t xml:space="preserve">                         (Ф.И.О., подпись)                   (Ф.И.О., подпись)</w:t>
      </w:r>
    </w:p>
    <w:bookmarkStart w:name="z540" w:id="508"/>
    <w:p>
      <w:pPr>
        <w:spacing w:after="0"/>
        <w:ind w:left="0"/>
        <w:jc w:val="both"/>
      </w:pPr>
      <w:r>
        <w:rPr>
          <w:rFonts w:ascii="Times New Roman"/>
          <w:b w:val="false"/>
          <w:i w:val="false"/>
          <w:color w:val="000000"/>
          <w:sz w:val="28"/>
        </w:rPr>
        <w:t>
      V. Контроль и приемка</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выполненных работ и способы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дата проверки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9"/>
          <w:p>
            <w:pPr>
              <w:spacing w:after="20"/>
              <w:ind w:left="20"/>
              <w:jc w:val="both"/>
            </w:pPr>
            <w:r>
              <w:rPr>
                <w:rFonts w:ascii="Times New Roman"/>
                <w:b w:val="false"/>
                <w:i w:val="false"/>
                <w:color w:val="000000"/>
                <w:sz w:val="20"/>
              </w:rPr>
              <w:t>
Центр (тип, глубина,</w:t>
            </w:r>
          </w:p>
          <w:bookmarkEnd w:id="509"/>
          <w:p>
            <w:pPr>
              <w:spacing w:after="20"/>
              <w:ind w:left="20"/>
              <w:jc w:val="both"/>
            </w:pPr>
            <w:r>
              <w:rPr>
                <w:rFonts w:ascii="Times New Roman"/>
                <w:b w:val="false"/>
                <w:i w:val="false"/>
                <w:color w:val="000000"/>
                <w:sz w:val="20"/>
              </w:rPr>
              <w:t>
качество закладки)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Наружный знак (качество</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сборки, жесткость,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 устройство</w:t>
            </w:r>
          </w:p>
          <w:p>
            <w:pPr>
              <w:spacing w:after="20"/>
              <w:ind w:left="20"/>
              <w:jc w:val="both"/>
            </w:pPr>
            <w:r>
              <w:rPr>
                <w:rFonts w:ascii="Times New Roman"/>
                <w:b w:val="false"/>
                <w:i w:val="false"/>
                <w:color w:val="000000"/>
                <w:sz w:val="20"/>
              </w:rPr>
              <w:t>
якорей)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1"/>
          <w:p>
            <w:pPr>
              <w:spacing w:after="20"/>
              <w:ind w:left="20"/>
              <w:jc w:val="both"/>
            </w:pPr>
            <w:r>
              <w:rPr>
                <w:rFonts w:ascii="Times New Roman"/>
                <w:b w:val="false"/>
                <w:i w:val="false"/>
                <w:color w:val="000000"/>
                <w:sz w:val="20"/>
              </w:rPr>
              <w:t>
Ориентирные пункты</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глубина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закладки, наружное</w:t>
            </w:r>
          </w:p>
          <w:p>
            <w:pPr>
              <w:spacing w:after="20"/>
              <w:ind w:left="20"/>
              <w:jc w:val="both"/>
            </w:pPr>
            <w:r>
              <w:rPr>
                <w:rFonts w:ascii="Times New Roman"/>
                <w:b w:val="false"/>
                <w:i w:val="false"/>
                <w:color w:val="000000"/>
                <w:sz w:val="20"/>
              </w:rPr>
              <w:t>
оформление,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2"/>
          <w:p>
            <w:pPr>
              <w:spacing w:after="20"/>
              <w:ind w:left="20"/>
              <w:jc w:val="both"/>
            </w:pPr>
            <w:r>
              <w:rPr>
                <w:rFonts w:ascii="Times New Roman"/>
                <w:b w:val="false"/>
                <w:i w:val="false"/>
                <w:color w:val="000000"/>
                <w:sz w:val="20"/>
              </w:rPr>
              <w:t>
Наличие видимости</w:t>
            </w:r>
          </w:p>
          <w:bookmarkEnd w:id="512"/>
          <w:p>
            <w:pPr>
              <w:spacing w:after="20"/>
              <w:ind w:left="20"/>
              <w:jc w:val="both"/>
            </w:pPr>
            <w:r>
              <w:rPr>
                <w:rFonts w:ascii="Times New Roman"/>
                <w:b w:val="false"/>
                <w:i w:val="false"/>
                <w:color w:val="000000"/>
                <w:sz w:val="20"/>
              </w:rPr>
              <w:t>
по смежным направлениям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Прочие замечания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(опознав. столб,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охранная табличка,</w:t>
            </w:r>
          </w:p>
          <w:p>
            <w:pPr>
              <w:spacing w:after="20"/>
              <w:ind w:left="20"/>
              <w:jc w:val="both"/>
            </w:pPr>
            <w:r>
              <w:rPr>
                <w:rFonts w:ascii="Times New Roman"/>
                <w:b w:val="false"/>
                <w:i w:val="false"/>
                <w:color w:val="000000"/>
                <w:sz w:val="20"/>
              </w:rPr>
              <w:t>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 w:id="514"/>
      <w:r>
        <w:rPr>
          <w:rFonts w:ascii="Times New Roman"/>
          <w:b w:val="false"/>
          <w:i w:val="false"/>
          <w:color w:val="000000"/>
          <w:sz w:val="28"/>
        </w:rPr>
        <w:t xml:space="preserve">
      Пункт принят с общей оценкой _____________________ и подлежит оплате  </w:t>
      </w:r>
    </w:p>
    <w:bookmarkEnd w:id="514"/>
    <w:p>
      <w:pPr>
        <w:spacing w:after="0"/>
        <w:ind w:left="0"/>
        <w:jc w:val="both"/>
      </w:pPr>
      <w:r>
        <w:rPr>
          <w:rFonts w:ascii="Times New Roman"/>
          <w:b w:val="false"/>
          <w:i w:val="false"/>
          <w:color w:val="000000"/>
          <w:sz w:val="28"/>
        </w:rPr>
        <w:t>Руководитель отдела ________________________________________________________</w:t>
      </w:r>
    </w:p>
    <w:p>
      <w:pPr>
        <w:spacing w:after="0"/>
        <w:ind w:left="0"/>
        <w:jc w:val="both"/>
      </w:pPr>
      <w:r>
        <w:rPr>
          <w:rFonts w:ascii="Times New Roman"/>
          <w:b w:val="false"/>
          <w:i w:val="false"/>
          <w:color w:val="000000"/>
          <w:sz w:val="28"/>
        </w:rPr>
        <w:t xml:space="preserve">                                                           (фамилия, и. о., подпись, дата)  </w:t>
      </w:r>
    </w:p>
    <w:bookmarkStart w:name="z553" w:id="515"/>
    <w:p>
      <w:pPr>
        <w:spacing w:after="0"/>
        <w:ind w:left="0"/>
        <w:jc w:val="both"/>
      </w:pPr>
      <w:r>
        <w:rPr>
          <w:rFonts w:ascii="Times New Roman"/>
          <w:b w:val="false"/>
          <w:i w:val="false"/>
          <w:color w:val="000000"/>
          <w:sz w:val="28"/>
        </w:rPr>
        <w:t xml:space="preserve">
      "____"_____________ 20____ г.  </w:t>
      </w:r>
    </w:p>
    <w:bookmarkEnd w:id="515"/>
    <w:bookmarkStart w:name="z554" w:id="516"/>
    <w:p>
      <w:pPr>
        <w:spacing w:after="0"/>
        <w:ind w:left="0"/>
        <w:jc w:val="both"/>
      </w:pPr>
      <w:r>
        <w:rPr>
          <w:rFonts w:ascii="Times New Roman"/>
          <w:b w:val="false"/>
          <w:i w:val="false"/>
          <w:color w:val="000000"/>
          <w:sz w:val="28"/>
        </w:rPr>
        <w:t xml:space="preserve">
      Пункт принят с оценкой ___________________  </w:t>
      </w:r>
    </w:p>
    <w:bookmarkEnd w:id="516"/>
    <w:p>
      <w:pPr>
        <w:spacing w:after="0"/>
        <w:ind w:left="0"/>
        <w:jc w:val="both"/>
      </w:pPr>
      <w:bookmarkStart w:name="z555" w:id="517"/>
      <w:r>
        <w:rPr>
          <w:rFonts w:ascii="Times New Roman"/>
          <w:b w:val="false"/>
          <w:i w:val="false"/>
          <w:color w:val="000000"/>
          <w:sz w:val="28"/>
        </w:rPr>
        <w:t xml:space="preserve">
      Главный инженер _____________________________  </w:t>
      </w:r>
    </w:p>
    <w:bookmarkEnd w:id="517"/>
    <w:p>
      <w:pPr>
        <w:spacing w:after="0"/>
        <w:ind w:left="0"/>
        <w:jc w:val="both"/>
      </w:pPr>
      <w:r>
        <w:rPr>
          <w:rFonts w:ascii="Times New Roman"/>
          <w:b w:val="false"/>
          <w:i w:val="false"/>
          <w:color w:val="000000"/>
          <w:sz w:val="28"/>
        </w:rPr>
        <w:t xml:space="preserve">                                     (подпись)  </w:t>
      </w:r>
    </w:p>
    <w:bookmarkStart w:name="z556" w:id="518"/>
    <w:p>
      <w:pPr>
        <w:spacing w:after="0"/>
        <w:ind w:left="0"/>
        <w:jc w:val="both"/>
      </w:pPr>
      <w:r>
        <w:rPr>
          <w:rFonts w:ascii="Times New Roman"/>
          <w:b w:val="false"/>
          <w:i w:val="false"/>
          <w:color w:val="000000"/>
          <w:sz w:val="28"/>
        </w:rPr>
        <w:t>
      _____________ 20 ____ г.</w:t>
      </w:r>
    </w:p>
    <w:bookmarkEnd w:id="518"/>
    <w:bookmarkStart w:name="z557" w:id="519"/>
    <w:p>
      <w:pPr>
        <w:spacing w:after="0"/>
        <w:ind w:left="0"/>
        <w:jc w:val="both"/>
      </w:pPr>
      <w:r>
        <w:rPr>
          <w:rFonts w:ascii="Times New Roman"/>
          <w:b w:val="false"/>
          <w:i w:val="false"/>
          <w:color w:val="000000"/>
          <w:sz w:val="28"/>
        </w:rPr>
        <w:t>
      VI. Последующее обследование и восстановление геодезического пункта</w:t>
      </w:r>
    </w:p>
    <w:bookmarkEnd w:id="519"/>
    <w:p>
      <w:pPr>
        <w:spacing w:after="0"/>
        <w:ind w:left="0"/>
        <w:jc w:val="both"/>
      </w:pPr>
      <w:bookmarkStart w:name="z558" w:id="520"/>
      <w:r>
        <w:rPr>
          <w:rFonts w:ascii="Times New Roman"/>
          <w:b w:val="false"/>
          <w:i w:val="false"/>
          <w:color w:val="000000"/>
          <w:sz w:val="28"/>
        </w:rPr>
        <w:t xml:space="preserve">
      Год производства работ____________       Предприятие № ___________  </w:t>
      </w:r>
    </w:p>
    <w:bookmarkEnd w:id="520"/>
    <w:p>
      <w:pPr>
        <w:spacing w:after="0"/>
        <w:ind w:left="0"/>
        <w:jc w:val="both"/>
      </w:pPr>
      <w:r>
        <w:rPr>
          <w:rFonts w:ascii="Times New Roman"/>
          <w:b w:val="false"/>
          <w:i w:val="false"/>
          <w:color w:val="000000"/>
          <w:sz w:val="28"/>
        </w:rPr>
        <w:t xml:space="preserve">       Объект_________________________       Экспедиция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каталогу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пункта,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1"/>
          <w:p>
            <w:pPr>
              <w:spacing w:after="20"/>
              <w:ind w:left="20"/>
              <w:jc w:val="both"/>
            </w:pPr>
            <w:r>
              <w:rPr>
                <w:rFonts w:ascii="Times New Roman"/>
                <w:b w:val="false"/>
                <w:i w:val="false"/>
                <w:color w:val="000000"/>
                <w:sz w:val="20"/>
              </w:rPr>
              <w:t>
Высота знака:</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визир цели</w:t>
            </w:r>
          </w:p>
          <w:p>
            <w:pPr>
              <w:spacing w:after="20"/>
              <w:ind w:left="20"/>
              <w:jc w:val="both"/>
            </w:pPr>
            <w:r>
              <w:rPr>
                <w:rFonts w:ascii="Times New Roman"/>
                <w:b w:val="false"/>
                <w:i w:val="false"/>
                <w:color w:val="000000"/>
                <w:sz w:val="20"/>
              </w:rPr>
              <w:t>
столика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восстановления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2"/>
          <w:p>
            <w:pPr>
              <w:spacing w:after="20"/>
              <w:ind w:left="20"/>
              <w:jc w:val="both"/>
            </w:pPr>
            <w:r>
              <w:rPr>
                <w:rFonts w:ascii="Times New Roman"/>
                <w:b w:val="false"/>
                <w:i w:val="false"/>
                <w:color w:val="000000"/>
                <w:sz w:val="20"/>
              </w:rPr>
              <w:t>
Опознавательный</w:t>
            </w:r>
          </w:p>
          <w:bookmarkEnd w:id="522"/>
          <w:p>
            <w:pPr>
              <w:spacing w:after="20"/>
              <w:ind w:left="20"/>
              <w:jc w:val="both"/>
            </w:pPr>
            <w:r>
              <w:rPr>
                <w:rFonts w:ascii="Times New Roman"/>
                <w:b w:val="false"/>
                <w:i w:val="false"/>
                <w:color w:val="000000"/>
                <w:sz w:val="20"/>
              </w:rPr>
              <w:t>
столб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III и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3"/>
          <w:p>
            <w:pPr>
              <w:spacing w:after="20"/>
              <w:ind w:left="20"/>
              <w:jc w:val="both"/>
            </w:pPr>
            <w:r>
              <w:rPr>
                <w:rFonts w:ascii="Times New Roman"/>
                <w:b w:val="false"/>
                <w:i w:val="false"/>
                <w:color w:val="000000"/>
                <w:sz w:val="20"/>
              </w:rPr>
              <w:t>
ОРП–I тип МА,</w:t>
            </w:r>
          </w:p>
          <w:bookmarkEnd w:id="523"/>
          <w:p>
            <w:pPr>
              <w:spacing w:after="20"/>
              <w:ind w:left="20"/>
              <w:jc w:val="both"/>
            </w:pPr>
            <w:r>
              <w:rPr>
                <w:rFonts w:ascii="Times New Roman"/>
                <w:b w:val="false"/>
                <w:i w:val="false"/>
                <w:color w:val="000000"/>
                <w:sz w:val="20"/>
              </w:rPr>
              <w:t>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4"/>
          <w:p>
            <w:pPr>
              <w:spacing w:after="20"/>
              <w:ind w:left="20"/>
              <w:jc w:val="both"/>
            </w:pPr>
            <w:r>
              <w:rPr>
                <w:rFonts w:ascii="Times New Roman"/>
                <w:b w:val="false"/>
                <w:i w:val="false"/>
                <w:color w:val="000000"/>
                <w:sz w:val="20"/>
              </w:rPr>
              <w:t>
ОРП–II тип МА,</w:t>
            </w:r>
          </w:p>
          <w:bookmarkEnd w:id="524"/>
          <w:p>
            <w:pPr>
              <w:spacing w:after="20"/>
              <w:ind w:left="20"/>
              <w:jc w:val="both"/>
            </w:pPr>
            <w:r>
              <w:rPr>
                <w:rFonts w:ascii="Times New Roman"/>
                <w:b w:val="false"/>
                <w:i w:val="false"/>
                <w:color w:val="000000"/>
                <w:sz w:val="20"/>
              </w:rPr>
              <w:t>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восстановления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ОРП–III тип МА,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525"/>
      <w:r>
        <w:rPr>
          <w:rFonts w:ascii="Times New Roman"/>
          <w:b w:val="false"/>
          <w:i w:val="false"/>
          <w:color w:val="000000"/>
          <w:sz w:val="28"/>
        </w:rPr>
        <w:t>
      Исполнитель _______________________________________________________</w:t>
      </w:r>
    </w:p>
    <w:bookmarkEnd w:id="525"/>
    <w:p>
      <w:pPr>
        <w:spacing w:after="0"/>
        <w:ind w:left="0"/>
        <w:jc w:val="both"/>
      </w:pPr>
      <w:r>
        <w:rPr>
          <w:rFonts w:ascii="Times New Roman"/>
          <w:b w:val="false"/>
          <w:i w:val="false"/>
          <w:color w:val="000000"/>
          <w:sz w:val="28"/>
        </w:rPr>
        <w:t xml:space="preserve">                                     (Ф.И.О., подпись, дата)</w:t>
      </w:r>
    </w:p>
    <w:bookmarkStart w:name="z565" w:id="526"/>
    <w:p>
      <w:pPr>
        <w:spacing w:after="0"/>
        <w:ind w:left="0"/>
        <w:jc w:val="both"/>
      </w:pPr>
      <w:r>
        <w:rPr>
          <w:rFonts w:ascii="Times New Roman"/>
          <w:b w:val="false"/>
          <w:i w:val="false"/>
          <w:color w:val="000000"/>
          <w:sz w:val="28"/>
        </w:rPr>
        <w:t>
      Сведения о перезакладке центра и прочие замечания</w:t>
      </w:r>
    </w:p>
    <w:bookmarkEnd w:id="526"/>
    <w:p>
      <w:pPr>
        <w:spacing w:after="0"/>
        <w:ind w:left="0"/>
        <w:jc w:val="both"/>
      </w:pPr>
      <w:bookmarkStart w:name="z566" w:id="527"/>
      <w:r>
        <w:rPr>
          <w:rFonts w:ascii="Times New Roman"/>
          <w:b w:val="false"/>
          <w:i w:val="false"/>
          <w:color w:val="000000"/>
          <w:sz w:val="28"/>
        </w:rPr>
        <w:t xml:space="preserve">
      _____________________________             Плоскость доски  </w:t>
      </w:r>
    </w:p>
    <w:bookmarkEnd w:id="527"/>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_____________________________             Чертеж знака и размеры</w:t>
      </w:r>
    </w:p>
    <w:p>
      <w:pPr>
        <w:spacing w:after="0"/>
        <w:ind w:left="0"/>
        <w:jc w:val="both"/>
      </w:pPr>
      <w:bookmarkStart w:name="z567" w:id="528"/>
      <w:r>
        <w:rPr>
          <w:rFonts w:ascii="Times New Roman"/>
          <w:b w:val="false"/>
          <w:i w:val="false"/>
          <w:color w:val="000000"/>
          <w:sz w:val="28"/>
        </w:rPr>
        <w:t>
      Инженер–рекогносц. _______________________________________________</w:t>
      </w:r>
    </w:p>
    <w:bookmarkEnd w:id="528"/>
    <w:p>
      <w:pPr>
        <w:spacing w:after="0"/>
        <w:ind w:left="0"/>
        <w:jc w:val="both"/>
      </w:pPr>
      <w:r>
        <w:rPr>
          <w:rFonts w:ascii="Times New Roman"/>
          <w:b w:val="false"/>
          <w:i w:val="false"/>
          <w:color w:val="000000"/>
          <w:sz w:val="28"/>
        </w:rPr>
        <w:t xml:space="preserve">                                     (Ф.И.О., подпись, дата) </w:t>
      </w:r>
    </w:p>
    <w:p>
      <w:pPr>
        <w:spacing w:after="0"/>
        <w:ind w:left="0"/>
        <w:jc w:val="both"/>
      </w:pPr>
      <w:bookmarkStart w:name="z568" w:id="529"/>
      <w:r>
        <w:rPr>
          <w:rFonts w:ascii="Times New Roman"/>
          <w:b w:val="false"/>
          <w:i w:val="false"/>
          <w:color w:val="000000"/>
          <w:sz w:val="28"/>
        </w:rPr>
        <w:t xml:space="preserve">
      Пункт принят с оценкой__________ Руководитель отдела _______________  </w:t>
      </w:r>
    </w:p>
    <w:bookmarkEnd w:id="529"/>
    <w:p>
      <w:pPr>
        <w:spacing w:after="0"/>
        <w:ind w:left="0"/>
        <w:jc w:val="both"/>
      </w:pPr>
      <w:r>
        <w:rPr>
          <w:rFonts w:ascii="Times New Roman"/>
          <w:b w:val="false"/>
          <w:i w:val="false"/>
          <w:color w:val="000000"/>
          <w:sz w:val="28"/>
        </w:rPr>
        <w:t xml:space="preserve">                                                 (Ф.И.О., и.о., подпись, дата) </w:t>
      </w:r>
    </w:p>
    <w:p>
      <w:pPr>
        <w:spacing w:after="0"/>
        <w:ind w:left="0"/>
        <w:jc w:val="both"/>
      </w:pPr>
      <w:bookmarkStart w:name="z569" w:id="530"/>
      <w:r>
        <w:rPr>
          <w:rFonts w:ascii="Times New Roman"/>
          <w:b w:val="false"/>
          <w:i w:val="false"/>
          <w:color w:val="000000"/>
          <w:sz w:val="28"/>
        </w:rPr>
        <w:t>
      Главный инженер __________________________________________________</w:t>
      </w:r>
    </w:p>
    <w:bookmarkEnd w:id="530"/>
    <w:p>
      <w:pPr>
        <w:spacing w:after="0"/>
        <w:ind w:left="0"/>
        <w:jc w:val="both"/>
      </w:pPr>
      <w:r>
        <w:rPr>
          <w:rFonts w:ascii="Times New Roman"/>
          <w:b w:val="false"/>
          <w:i w:val="false"/>
          <w:color w:val="000000"/>
          <w:sz w:val="28"/>
        </w:rPr>
        <w:t xml:space="preserve">                                           (Ф.И.О.)  </w:t>
      </w:r>
    </w:p>
    <w:bookmarkStart w:name="z570" w:id="531"/>
    <w:p>
      <w:pPr>
        <w:spacing w:after="0"/>
        <w:ind w:left="0"/>
        <w:jc w:val="both"/>
      </w:pPr>
      <w:r>
        <w:rPr>
          <w:rFonts w:ascii="Times New Roman"/>
          <w:b w:val="false"/>
          <w:i w:val="false"/>
          <w:color w:val="000000"/>
          <w:sz w:val="28"/>
        </w:rPr>
        <w:t>
      Примечания: 1. В графах тип знака, высота знака, тип центра и высота над уровнем моря указываются сведения, полученные в результате восстановления пункта.</w:t>
      </w:r>
    </w:p>
    <w:bookmarkEnd w:id="531"/>
    <w:bookmarkStart w:name="z571" w:id="532"/>
    <w:p>
      <w:pPr>
        <w:spacing w:after="0"/>
        <w:ind w:left="0"/>
        <w:jc w:val="both"/>
      </w:pPr>
      <w:r>
        <w:rPr>
          <w:rFonts w:ascii="Times New Roman"/>
          <w:b w:val="false"/>
          <w:i w:val="false"/>
          <w:color w:val="000000"/>
          <w:sz w:val="28"/>
        </w:rPr>
        <w:t>
      Форма Т–44</w:t>
      </w:r>
    </w:p>
    <w:bookmarkEnd w:id="532"/>
    <w:p>
      <w:pPr>
        <w:spacing w:after="0"/>
        <w:ind w:left="0"/>
        <w:jc w:val="both"/>
      </w:pPr>
      <w:bookmarkStart w:name="z572" w:id="533"/>
      <w:r>
        <w:rPr>
          <w:rFonts w:ascii="Times New Roman"/>
          <w:b w:val="false"/>
          <w:i w:val="false"/>
          <w:color w:val="000000"/>
          <w:sz w:val="28"/>
        </w:rPr>
        <w:t xml:space="preserve">
      Триангуляция, полигонометрии,       Название пункта № ________Класс, </w:t>
      </w:r>
    </w:p>
    <w:bookmarkEnd w:id="533"/>
    <w:p>
      <w:pPr>
        <w:spacing w:after="0"/>
        <w:ind w:left="0"/>
        <w:jc w:val="both"/>
      </w:pPr>
      <w:r>
        <w:rPr>
          <w:rFonts w:ascii="Times New Roman"/>
          <w:b w:val="false"/>
          <w:i w:val="false"/>
          <w:color w:val="000000"/>
          <w:sz w:val="28"/>
        </w:rPr>
        <w:t xml:space="preserve">       нивелирование </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bookmarkStart w:name="z573" w:id="534"/>
      <w:r>
        <w:rPr>
          <w:rFonts w:ascii="Times New Roman"/>
          <w:b w:val="false"/>
          <w:i w:val="false"/>
          <w:color w:val="000000"/>
          <w:sz w:val="28"/>
        </w:rPr>
        <w:t>
      разряд _____                         Город (населенный пункт) _____________</w:t>
      </w:r>
    </w:p>
    <w:bookmarkEnd w:id="534"/>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Трапеция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местоположения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5"/>
          <w:p>
            <w:pPr>
              <w:spacing w:after="20"/>
              <w:ind w:left="20"/>
              <w:jc w:val="both"/>
            </w:pPr>
          </w:p>
          <w:bookmarkEnd w:id="535"/>
          <w:p>
            <w:pPr>
              <w:spacing w:after="20"/>
              <w:ind w:left="20"/>
              <w:jc w:val="both"/>
            </w:pPr>
            <w:r>
              <w:drawing>
                <wp:inline distT="0" distB="0" distL="0" distR="0">
                  <wp:extent cx="457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79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6"/>
          <w:p>
            <w:pPr>
              <w:spacing w:after="20"/>
              <w:ind w:left="20"/>
              <w:jc w:val="both"/>
            </w:pPr>
            <w:r>
              <w:rPr>
                <w:rFonts w:ascii="Times New Roman"/>
                <w:b w:val="false"/>
                <w:i w:val="false"/>
                <w:color w:val="000000"/>
                <w:sz w:val="20"/>
              </w:rPr>
              <w:t>
Тип центра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Высота верхней марки над уровнем земли</w:t>
            </w:r>
          </w:p>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7"/>
          <w:p>
            <w:pPr>
              <w:spacing w:after="20"/>
              <w:ind w:left="20"/>
              <w:jc w:val="both"/>
            </w:pPr>
            <w:r>
              <w:rPr>
                <w:rFonts w:ascii="Times New Roman"/>
                <w:b w:val="false"/>
                <w:i w:val="false"/>
                <w:color w:val="000000"/>
                <w:sz w:val="20"/>
              </w:rPr>
              <w:t>
Сведения об использовании центра (нужное подчеркнуть)</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Старый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Новый центр.</w:t>
            </w:r>
          </w:p>
          <w:p>
            <w:pPr>
              <w:spacing w:after="20"/>
              <w:ind w:left="20"/>
              <w:jc w:val="both"/>
            </w:pPr>
            <w:r>
              <w:rPr>
                <w:rFonts w:ascii="Times New Roman"/>
                <w:b w:val="false"/>
                <w:i w:val="false"/>
                <w:color w:val="000000"/>
                <w:sz w:val="20"/>
              </w:rPr>
              <w:t>
Год закладки (постройки) _____</w:t>
            </w:r>
          </w:p>
        </w:tc>
      </w:tr>
    </w:tbl>
    <w:bookmarkStart w:name="z580" w:id="538"/>
    <w:p>
      <w:pPr>
        <w:spacing w:after="0"/>
        <w:ind w:left="0"/>
        <w:jc w:val="both"/>
      </w:pPr>
      <w:r>
        <w:rPr>
          <w:rFonts w:ascii="Times New Roman"/>
          <w:b w:val="false"/>
          <w:i w:val="false"/>
          <w:color w:val="000000"/>
          <w:sz w:val="28"/>
        </w:rPr>
        <w:t xml:space="preserve">
      Масштаб – 1:_______  </w:t>
      </w:r>
    </w:p>
    <w:bookmarkEnd w:id="538"/>
    <w:p>
      <w:pPr>
        <w:spacing w:after="0"/>
        <w:ind w:left="0"/>
        <w:jc w:val="both"/>
      </w:pPr>
      <w:bookmarkStart w:name="z581" w:id="539"/>
      <w:r>
        <w:rPr>
          <w:rFonts w:ascii="Times New Roman"/>
          <w:b w:val="false"/>
          <w:i w:val="false"/>
          <w:color w:val="000000"/>
          <w:sz w:val="28"/>
        </w:rPr>
        <w:t>
      Составил ___________________       Принял ________________________________</w:t>
      </w:r>
    </w:p>
    <w:bookmarkEnd w:id="539"/>
    <w:p>
      <w:pPr>
        <w:spacing w:after="0"/>
        <w:ind w:left="0"/>
        <w:jc w:val="both"/>
      </w:pPr>
      <w:r>
        <w:rPr>
          <w:rFonts w:ascii="Times New Roman"/>
          <w:b w:val="false"/>
          <w:i w:val="false"/>
          <w:color w:val="000000"/>
          <w:sz w:val="28"/>
        </w:rPr>
        <w:t xml:space="preserve">             (Ф.И.О., подпись, дата)                   (Ф.И.О.,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583" w:id="540"/>
    <w:p>
      <w:pPr>
        <w:spacing w:after="0"/>
        <w:ind w:left="0"/>
        <w:jc w:val="left"/>
      </w:pPr>
      <w:r>
        <w:rPr>
          <w:rFonts w:ascii="Times New Roman"/>
          <w:b/>
          <w:i w:val="false"/>
          <w:color w:val="000000"/>
        </w:rPr>
        <w:t xml:space="preserve"> Зависимость показателя протаивания от времени шурфования</w:t>
      </w:r>
    </w:p>
    <w:bookmarkEnd w:id="540"/>
    <w:bookmarkStart w:name="z584"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3695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95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42"/>
    <w:p>
      <w:pPr>
        <w:spacing w:after="0"/>
        <w:ind w:left="0"/>
        <w:jc w:val="both"/>
      </w:pPr>
      <w:r>
        <w:rPr>
          <w:rFonts w:ascii="Times New Roman"/>
          <w:b w:val="false"/>
          <w:i w:val="false"/>
          <w:color w:val="000000"/>
          <w:sz w:val="28"/>
        </w:rPr>
        <w:t>
      Пример. Глубина протаивания грунта 15 августа 1990 г. для центра, находящегося в северной зоне области многолетней мерзлоты, была 1,45 м. Полная глубина протаивания грунта будет равна</w:t>
      </w:r>
    </w:p>
    <w:bookmarkEnd w:id="542"/>
    <w:bookmarkStart w:name="z586" w:id="543"/>
    <w:p>
      <w:pPr>
        <w:spacing w:after="0"/>
        <w:ind w:left="0"/>
        <w:jc w:val="both"/>
      </w:pPr>
      <w:r>
        <w:rPr>
          <w:rFonts w:ascii="Times New Roman"/>
          <w:b w:val="false"/>
          <w:i w:val="false"/>
          <w:color w:val="000000"/>
          <w:sz w:val="28"/>
        </w:rPr>
        <w:t>
      Н = 1,45/0,90 = 1,61 м.</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588" w:id="544"/>
    <w:p>
      <w:pPr>
        <w:spacing w:after="0"/>
        <w:ind w:left="0"/>
        <w:jc w:val="left"/>
      </w:pPr>
      <w:r>
        <w:rPr>
          <w:rFonts w:ascii="Times New Roman"/>
          <w:b/>
          <w:i w:val="false"/>
          <w:color w:val="000000"/>
        </w:rPr>
        <w:t xml:space="preserve"> Изготовление центров</w:t>
      </w:r>
    </w:p>
    <w:bookmarkEnd w:id="544"/>
    <w:bookmarkStart w:name="z589" w:id="545"/>
    <w:p>
      <w:pPr>
        <w:spacing w:after="0"/>
        <w:ind w:left="0"/>
        <w:jc w:val="both"/>
      </w:pPr>
      <w:r>
        <w:rPr>
          <w:rFonts w:ascii="Times New Roman"/>
          <w:b w:val="false"/>
          <w:i w:val="false"/>
          <w:color w:val="000000"/>
          <w:sz w:val="28"/>
        </w:rPr>
        <w:t>
      Материалами для изготовления бетонных центров и реперов служат: цемент, песок, щебень (гравий) и вода.</w:t>
      </w:r>
    </w:p>
    <w:bookmarkEnd w:id="545"/>
    <w:bookmarkStart w:name="z590" w:id="546"/>
    <w:p>
      <w:pPr>
        <w:spacing w:after="0"/>
        <w:ind w:left="0"/>
        <w:jc w:val="both"/>
      </w:pPr>
      <w:r>
        <w:rPr>
          <w:rFonts w:ascii="Times New Roman"/>
          <w:b w:val="false"/>
          <w:i w:val="false"/>
          <w:color w:val="000000"/>
          <w:sz w:val="28"/>
        </w:rPr>
        <w:t>
      Наилучшим цементом для изготовления бетонных центров и реперов следует считать портландцемент (далее – ПЦ), обеспечивающий сравнительно быстрое твердение и высокую прочность бетона приведенные в таблице 2. Шлакопортландцемент и пуццолановые цементы по сравнению с портландцементом твердеют медленнее и обладают меньшей морозостойкостью, однако химически они более стойки. Не рекомендуется к использованию романцемент, дающий невысокую прочность бетона и медленно твердеющий. К числу быстротвердеющих цементов (далее – БТЦ) относится и глиноземистый цемент: он химически стоек к агрессивным средам. Химически стойким цементом является и сульфостойкий ПЦ: он выдерживает действие морской воды и сульфатных грунтов вод.</w:t>
      </w:r>
    </w:p>
    <w:bookmarkEnd w:id="546"/>
    <w:bookmarkStart w:name="z591" w:id="547"/>
    <w:p>
      <w:pPr>
        <w:spacing w:after="0"/>
        <w:ind w:left="0"/>
        <w:jc w:val="both"/>
      </w:pPr>
      <w:r>
        <w:rPr>
          <w:rFonts w:ascii="Times New Roman"/>
          <w:b w:val="false"/>
          <w:i w:val="false"/>
          <w:color w:val="000000"/>
          <w:sz w:val="28"/>
        </w:rPr>
        <w:t>
      Качество бетона зависит от тщательности перемешивания как сухой бетонной смеси, так и бетонного раствора. Заполнять формы бетоном следует не позже чем через 30 мин после его изготовления. Для приготовления бетонной смеси на базах (в стационарных условиях) можно применять бетономешалки и растворосмесители приведенные в таблице 3.</w:t>
      </w:r>
    </w:p>
    <w:bookmarkEnd w:id="547"/>
    <w:bookmarkStart w:name="z592" w:id="548"/>
    <w:p>
      <w:pPr>
        <w:spacing w:after="0"/>
        <w:ind w:left="0"/>
        <w:jc w:val="both"/>
      </w:pPr>
      <w:r>
        <w:rPr>
          <w:rFonts w:ascii="Times New Roman"/>
          <w:b w:val="false"/>
          <w:i w:val="false"/>
          <w:color w:val="000000"/>
          <w:sz w:val="28"/>
        </w:rPr>
        <w:t>
      Таблица 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цемента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9"/>
          <w:p>
            <w:pPr>
              <w:spacing w:after="20"/>
              <w:ind w:left="20"/>
              <w:jc w:val="both"/>
            </w:pPr>
            <w:r>
              <w:rPr>
                <w:rFonts w:ascii="Times New Roman"/>
                <w:b w:val="false"/>
                <w:i w:val="false"/>
                <w:color w:val="000000"/>
                <w:sz w:val="20"/>
              </w:rPr>
              <w:t>
ПЦ</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БТЦ</w:t>
            </w:r>
          </w:p>
          <w:p>
            <w:pPr>
              <w:spacing w:after="20"/>
              <w:ind w:left="20"/>
              <w:jc w:val="both"/>
            </w:pPr>
            <w:r>
              <w:rPr>
                <w:rFonts w:ascii="Times New Roman"/>
                <w:b w:val="false"/>
                <w:i w:val="false"/>
                <w:color w:val="000000"/>
                <w:sz w:val="20"/>
              </w:rPr>
              <w:t>
</w:t>
            </w:r>
            <w:r>
              <w:rPr>
                <w:rFonts w:ascii="Times New Roman"/>
                <w:b w:val="false"/>
                <w:i w:val="false"/>
                <w:color w:val="000000"/>
                <w:sz w:val="20"/>
              </w:rPr>
              <w:t>ПЦ сульфатостойкий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ПЦ гидрофобный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ПЦ магнезиальный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ПЦ пуццолановый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То же, сульфатостойкий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Гипсошлаковый и шлаковый бесклинкерный цемент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Глиноземистый цемент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Ангидритоглиноземистый</w:t>
            </w:r>
          </w:p>
          <w:p>
            <w:pPr>
              <w:spacing w:after="20"/>
              <w:ind w:left="20"/>
              <w:jc w:val="both"/>
            </w:pPr>
            <w:r>
              <w:rPr>
                <w:rFonts w:ascii="Times New Roman"/>
                <w:b w:val="false"/>
                <w:i w:val="false"/>
                <w:color w:val="000000"/>
                <w:sz w:val="20"/>
              </w:rPr>
              <w:t>
Романцемент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0"/>
          <w:p>
            <w:pPr>
              <w:spacing w:after="20"/>
              <w:ind w:left="20"/>
              <w:jc w:val="both"/>
            </w:pPr>
            <w:r>
              <w:rPr>
                <w:rFonts w:ascii="Times New Roman"/>
                <w:b w:val="false"/>
                <w:i w:val="false"/>
                <w:color w:val="000000"/>
                <w:sz w:val="20"/>
              </w:rPr>
              <w:t>
Сборные бетонные и железобетонные конструкции</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Наиболее распространенный вид цемента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 же, что и ПЦ, но более тонкого помола. Через сутки затвердевает на 80 – 90 % своей 28–дневной прочности, химически стоек</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условиях сульфатной агрессии грунтовых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Обладает малой гигроскопичностью, хорошо сохраняется длительное время и при перевозках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Противопоказан при высоких грунтовых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сооружений подвергающихся воздействий пресных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Твердеет медленно, менее морозостойкий, более стоек химически, чем ПЦ</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условиях постоянного воздействия агрессивных (сульфатных)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наземного, подземного и подводного строительства, стойкий к воздействию сульфатных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Быстросхватывающий, стоек к минерализованным 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То же</w:t>
            </w:r>
          </w:p>
          <w:p>
            <w:pPr>
              <w:spacing w:after="20"/>
              <w:ind w:left="20"/>
              <w:jc w:val="both"/>
            </w:pPr>
            <w:r>
              <w:rPr>
                <w:rFonts w:ascii="Times New Roman"/>
                <w:b w:val="false"/>
                <w:i w:val="false"/>
                <w:color w:val="000000"/>
                <w:sz w:val="20"/>
              </w:rPr>
              <w:t>
Медленно твердеющий, малопрочный, не рекомендуется для закладки знаков</w:t>
            </w:r>
          </w:p>
        </w:tc>
      </w:tr>
    </w:tbl>
    <w:bookmarkStart w:name="z615" w:id="551"/>
    <w:p>
      <w:pPr>
        <w:spacing w:after="0"/>
        <w:ind w:left="0"/>
        <w:jc w:val="both"/>
      </w:pPr>
      <w:r>
        <w:rPr>
          <w:rFonts w:ascii="Times New Roman"/>
          <w:b w:val="false"/>
          <w:i w:val="false"/>
          <w:color w:val="000000"/>
          <w:sz w:val="28"/>
        </w:rPr>
        <w:t>
      Таблица 3</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растворосмесителя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передвижного растворобетонного узла (РБУ)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СО–23А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2"/>
          <w:p>
            <w:pPr>
              <w:spacing w:after="20"/>
              <w:ind w:left="20"/>
              <w:jc w:val="both"/>
            </w:pPr>
            <w:r>
              <w:rPr>
                <w:rFonts w:ascii="Times New Roman"/>
                <w:b w:val="false"/>
                <w:i w:val="false"/>
                <w:color w:val="000000"/>
                <w:sz w:val="20"/>
              </w:rPr>
              <w:t>
Производительность, м3/ч</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Объем готового замеса, л</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Двигатель (тип)</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Габаритные размеры, см</w:t>
            </w:r>
          </w:p>
          <w:p>
            <w:pPr>
              <w:spacing w:after="20"/>
              <w:ind w:left="20"/>
              <w:jc w:val="both"/>
            </w:pPr>
            <w:r>
              <w:rPr>
                <w:rFonts w:ascii="Times New Roman"/>
                <w:b w:val="false"/>
                <w:i w:val="false"/>
                <w:color w:val="000000"/>
                <w:sz w:val="20"/>
              </w:rPr>
              <w:t>
Масса,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3"/>
          <w:p>
            <w:pPr>
              <w:spacing w:after="20"/>
              <w:ind w:left="20"/>
              <w:jc w:val="both"/>
            </w:pPr>
            <w:r>
              <w:rPr>
                <w:rFonts w:ascii="Times New Roman"/>
                <w:b w:val="false"/>
                <w:i w:val="false"/>
                <w:color w:val="000000"/>
                <w:sz w:val="20"/>
              </w:rPr>
              <w:t>
1,2 – 1,5</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АОЛ2–21–2Ф2 ру21</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220/380</w:t>
            </w:r>
          </w:p>
          <w:p>
            <w:pPr>
              <w:spacing w:after="20"/>
              <w:ind w:left="20"/>
              <w:jc w:val="both"/>
            </w:pPr>
            <w:r>
              <w:rPr>
                <w:rFonts w:ascii="Times New Roman"/>
                <w:b w:val="false"/>
                <w:i w:val="false"/>
                <w:color w:val="000000"/>
                <w:sz w:val="20"/>
              </w:rPr>
              <w:t>
</w:t>
            </w:r>
            <w:r>
              <w:rPr>
                <w:rFonts w:ascii="Times New Roman"/>
                <w:b w:val="false"/>
                <w:i w:val="false"/>
                <w:color w:val="000000"/>
                <w:sz w:val="20"/>
              </w:rPr>
              <w:t>180х70х100</w:t>
            </w:r>
          </w:p>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4"/>
          <w:p>
            <w:pPr>
              <w:spacing w:after="20"/>
              <w:ind w:left="20"/>
              <w:jc w:val="both"/>
            </w:pPr>
            <w:r>
              <w:rPr>
                <w:rFonts w:ascii="Times New Roman"/>
                <w:b w:val="false"/>
                <w:i w:val="false"/>
                <w:color w:val="000000"/>
                <w:sz w:val="20"/>
              </w:rPr>
              <w:t>
2</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 сгоран. УД–1</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190х73х116</w:t>
            </w:r>
          </w:p>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5"/>
          <w:p>
            <w:pPr>
              <w:spacing w:after="20"/>
              <w:ind w:left="20"/>
              <w:jc w:val="both"/>
            </w:pPr>
            <w:r>
              <w:rPr>
                <w:rFonts w:ascii="Times New Roman"/>
                <w:b w:val="false"/>
                <w:i w:val="false"/>
                <w:color w:val="000000"/>
                <w:sz w:val="20"/>
              </w:rPr>
              <w:t>
2</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АОЛ–22–4ц 2/ФЗ</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220/380</w:t>
            </w:r>
          </w:p>
          <w:p>
            <w:pPr>
              <w:spacing w:after="20"/>
              <w:ind w:left="20"/>
              <w:jc w:val="both"/>
            </w:pPr>
            <w:r>
              <w:rPr>
                <w:rFonts w:ascii="Times New Roman"/>
                <w:b w:val="false"/>
                <w:i w:val="false"/>
                <w:color w:val="000000"/>
                <w:sz w:val="20"/>
              </w:rPr>
              <w:t>
</w:t>
            </w:r>
            <w:r>
              <w:rPr>
                <w:rFonts w:ascii="Times New Roman"/>
                <w:b w:val="false"/>
                <w:i w:val="false"/>
                <w:color w:val="000000"/>
                <w:sz w:val="20"/>
              </w:rPr>
              <w:t>168х73х116</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6"/>
          <w:p>
            <w:pPr>
              <w:spacing w:after="20"/>
              <w:ind w:left="20"/>
              <w:jc w:val="both"/>
            </w:pPr>
            <w:r>
              <w:rPr>
                <w:rFonts w:ascii="Times New Roman"/>
                <w:b w:val="false"/>
                <w:i w:val="false"/>
                <w:color w:val="000000"/>
                <w:sz w:val="20"/>
              </w:rPr>
              <w:t>
4,5</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прицеп</w:t>
            </w:r>
          </w:p>
          <w:p>
            <w:pPr>
              <w:spacing w:after="20"/>
              <w:ind w:left="20"/>
              <w:jc w:val="both"/>
            </w:pPr>
            <w:r>
              <w:rPr>
                <w:rFonts w:ascii="Times New Roman"/>
                <w:b w:val="false"/>
                <w:i w:val="false"/>
                <w:color w:val="000000"/>
                <w:sz w:val="20"/>
              </w:rPr>
              <w:t>
</w:t>
            </w:r>
            <w:r>
              <w:rPr>
                <w:rFonts w:ascii="Times New Roman"/>
                <w:b w:val="false"/>
                <w:i w:val="false"/>
                <w:color w:val="000000"/>
                <w:sz w:val="20"/>
              </w:rPr>
              <w:t>11,45</w:t>
            </w:r>
          </w:p>
          <w:p>
            <w:pPr>
              <w:spacing w:after="20"/>
              <w:ind w:left="20"/>
              <w:jc w:val="both"/>
            </w:pPr>
            <w:r>
              <w:rPr>
                <w:rFonts w:ascii="Times New Roman"/>
                <w:b w:val="false"/>
                <w:i w:val="false"/>
                <w:color w:val="000000"/>
                <w:sz w:val="20"/>
              </w:rPr>
              <w:t>
</w:t>
            </w:r>
            <w:r>
              <w:rPr>
                <w:rFonts w:ascii="Times New Roman"/>
                <w:b w:val="false"/>
                <w:i w:val="false"/>
                <w:color w:val="000000"/>
                <w:sz w:val="20"/>
              </w:rPr>
              <w:t>220/380</w:t>
            </w:r>
          </w:p>
          <w:p>
            <w:pPr>
              <w:spacing w:after="20"/>
              <w:ind w:left="20"/>
              <w:jc w:val="both"/>
            </w:pPr>
            <w:r>
              <w:rPr>
                <w:rFonts w:ascii="Times New Roman"/>
                <w:b w:val="false"/>
                <w:i w:val="false"/>
                <w:color w:val="000000"/>
                <w:sz w:val="20"/>
              </w:rPr>
              <w:t>
</w:t>
            </w:r>
            <w:r>
              <w:rPr>
                <w:rFonts w:ascii="Times New Roman"/>
                <w:b w:val="false"/>
                <w:i w:val="false"/>
                <w:color w:val="000000"/>
                <w:sz w:val="20"/>
              </w:rPr>
              <w:t>385х315х425</w:t>
            </w:r>
          </w:p>
          <w:p>
            <w:pPr>
              <w:spacing w:after="20"/>
              <w:ind w:left="20"/>
              <w:jc w:val="both"/>
            </w:pPr>
            <w:r>
              <w:rPr>
                <w:rFonts w:ascii="Times New Roman"/>
                <w:b w:val="false"/>
                <w:i w:val="false"/>
                <w:color w:val="000000"/>
                <w:sz w:val="20"/>
              </w:rPr>
              <w:t>
3240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Тракторный прицеп 2ПТС–4М</w:t>
            </w:r>
          </w:p>
        </w:tc>
      </w:tr>
    </w:tbl>
    <w:bookmarkStart w:name="z646" w:id="557"/>
    <w:p>
      <w:pPr>
        <w:spacing w:after="0"/>
        <w:ind w:left="0"/>
        <w:jc w:val="both"/>
      </w:pPr>
      <w:r>
        <w:rPr>
          <w:rFonts w:ascii="Times New Roman"/>
          <w:b w:val="false"/>
          <w:i w:val="false"/>
          <w:color w:val="000000"/>
          <w:sz w:val="28"/>
        </w:rPr>
        <w:t>
      В стационарных условиях для уплотнения бетона при изготовлении элементов знаков можно применять вибраторы приведенные в таблице 4.</w:t>
      </w:r>
    </w:p>
    <w:bookmarkEnd w:id="557"/>
    <w:bookmarkStart w:name="z647" w:id="558"/>
    <w:p>
      <w:pPr>
        <w:spacing w:after="0"/>
        <w:ind w:left="0"/>
        <w:jc w:val="both"/>
      </w:pPr>
      <w:r>
        <w:rPr>
          <w:rFonts w:ascii="Times New Roman"/>
          <w:b w:val="false"/>
          <w:i w:val="false"/>
          <w:color w:val="000000"/>
          <w:sz w:val="28"/>
        </w:rPr>
        <w:t>
      Таблица 4</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вибратора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корпуса,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9"/>
          <w:p>
            <w:pPr>
              <w:spacing w:after="20"/>
              <w:ind w:left="20"/>
              <w:jc w:val="both"/>
            </w:pPr>
            <w:r>
              <w:rPr>
                <w:rFonts w:ascii="Times New Roman"/>
                <w:b w:val="false"/>
                <w:i w:val="false"/>
                <w:color w:val="000000"/>
                <w:sz w:val="20"/>
              </w:rPr>
              <w:t>
Электромеханический, глубинный с гибким валом ИВ–75</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Со встроенным электродвигателем: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ИВ–55</w:t>
            </w:r>
          </w:p>
          <w:p>
            <w:pPr>
              <w:spacing w:after="20"/>
              <w:ind w:left="20"/>
              <w:jc w:val="both"/>
            </w:pPr>
            <w:r>
              <w:rPr>
                <w:rFonts w:ascii="Times New Roman"/>
                <w:b w:val="false"/>
                <w:i w:val="false"/>
                <w:color w:val="000000"/>
                <w:sz w:val="20"/>
              </w:rPr>
              <w:t>
</w:t>
            </w:r>
            <w:r>
              <w:rPr>
                <w:rFonts w:ascii="Times New Roman"/>
                <w:b w:val="false"/>
                <w:i w:val="false"/>
                <w:color w:val="000000"/>
                <w:sz w:val="20"/>
              </w:rPr>
              <w:t>ИВ–78</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Общего назначения с круговыми колебаниями ИВ–19</w:t>
            </w:r>
          </w:p>
          <w:p>
            <w:pPr>
              <w:spacing w:after="20"/>
              <w:ind w:left="20"/>
              <w:jc w:val="both"/>
            </w:pPr>
            <w:r>
              <w:rPr>
                <w:rFonts w:ascii="Times New Roman"/>
                <w:b w:val="false"/>
                <w:i w:val="false"/>
                <w:color w:val="000000"/>
                <w:sz w:val="20"/>
              </w:rPr>
              <w:t>
</w:t>
            </w:r>
            <w:r>
              <w:rPr>
                <w:rFonts w:ascii="Times New Roman"/>
                <w:b w:val="false"/>
                <w:i w:val="false"/>
                <w:color w:val="000000"/>
                <w:sz w:val="20"/>
              </w:rPr>
              <w:t>То же, с направленными колебаниями ИВ–35</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Пневматические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ИВ–69</w:t>
            </w:r>
          </w:p>
          <w:p>
            <w:pPr>
              <w:spacing w:after="20"/>
              <w:ind w:left="20"/>
              <w:jc w:val="both"/>
            </w:pPr>
            <w:r>
              <w:rPr>
                <w:rFonts w:ascii="Times New Roman"/>
                <w:b w:val="false"/>
                <w:i w:val="false"/>
                <w:color w:val="000000"/>
                <w:sz w:val="20"/>
              </w:rPr>
              <w:t>
</w:t>
            </w:r>
            <w:r>
              <w:rPr>
                <w:rFonts w:ascii="Times New Roman"/>
                <w:b w:val="false"/>
                <w:i w:val="false"/>
                <w:color w:val="000000"/>
                <w:sz w:val="20"/>
              </w:rPr>
              <w:t>ИВ–14</w:t>
            </w:r>
          </w:p>
          <w:p>
            <w:pPr>
              <w:spacing w:after="20"/>
              <w:ind w:left="20"/>
              <w:jc w:val="both"/>
            </w:pPr>
            <w:r>
              <w:rPr>
                <w:rFonts w:ascii="Times New Roman"/>
                <w:b w:val="false"/>
                <w:i w:val="false"/>
                <w:color w:val="000000"/>
                <w:sz w:val="20"/>
              </w:rPr>
              <w:t>
ИВ–13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0"/>
          <w:p>
            <w:pPr>
              <w:spacing w:after="20"/>
              <w:ind w:left="20"/>
              <w:jc w:val="both"/>
            </w:pPr>
            <w:r>
              <w:rPr>
                <w:rFonts w:ascii="Times New Roman"/>
                <w:b w:val="false"/>
                <w:i w:val="false"/>
                <w:color w:val="000000"/>
                <w:sz w:val="20"/>
              </w:rPr>
              <w:t>
 </w:t>
            </w:r>
          </w:p>
          <w:bookmarkEnd w:id="560"/>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220/380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1"/>
          <w:p>
            <w:pPr>
              <w:spacing w:after="20"/>
              <w:ind w:left="20"/>
              <w:jc w:val="both"/>
            </w:pPr>
            <w:r>
              <w:rPr>
                <w:rFonts w:ascii="Times New Roman"/>
                <w:b w:val="false"/>
                <w:i w:val="false"/>
                <w:color w:val="000000"/>
                <w:sz w:val="20"/>
              </w:rPr>
              <w:t>
 </w:t>
            </w:r>
          </w:p>
          <w:bookmarkEnd w:id="561"/>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2"/>
          <w:p>
            <w:pPr>
              <w:spacing w:after="20"/>
              <w:ind w:left="20"/>
              <w:jc w:val="both"/>
            </w:pPr>
            <w:r>
              <w:rPr>
                <w:rFonts w:ascii="Times New Roman"/>
                <w:b w:val="false"/>
                <w:i w:val="false"/>
                <w:color w:val="000000"/>
                <w:sz w:val="20"/>
              </w:rPr>
              <w:t>
 </w:t>
            </w:r>
          </w:p>
          <w:bookmarkEnd w:id="562"/>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3,5</w:t>
            </w:r>
          </w:p>
        </w:tc>
      </w:tr>
    </w:tbl>
    <w:bookmarkStart w:name="z678" w:id="563"/>
    <w:p>
      <w:pPr>
        <w:spacing w:after="0"/>
        <w:ind w:left="0"/>
        <w:jc w:val="both"/>
      </w:pPr>
      <w:r>
        <w:rPr>
          <w:rFonts w:ascii="Times New Roman"/>
          <w:b w:val="false"/>
          <w:i w:val="false"/>
          <w:color w:val="000000"/>
          <w:sz w:val="28"/>
        </w:rPr>
        <w:t>
      Железобетонные пилоны для грунтовых центров и реперов изготавливают в многоячейковых (6 – 8) разборных опалубках, смонтированных в горизонтальном положении на одном щите, показанном на рисунке.</w:t>
      </w:r>
    </w:p>
    <w:bookmarkEnd w:id="563"/>
    <w:bookmarkStart w:name="z679" w:id="564"/>
    <w:p>
      <w:pPr>
        <w:spacing w:after="0"/>
        <w:ind w:left="0"/>
        <w:jc w:val="both"/>
      </w:pPr>
      <w:r>
        <w:rPr>
          <w:rFonts w:ascii="Times New Roman"/>
          <w:b w:val="false"/>
          <w:i w:val="false"/>
          <w:color w:val="000000"/>
          <w:sz w:val="28"/>
        </w:rPr>
        <w:t>
      Поперечное внутреннее сечение опалубки 16х16 см. Технология изготовления пилонов следующая. На дно опалубки (каждой ячейки) укладывают и утрамбовывают слой бетона толщиной не менее 2,0 см, на который кладут арматурные каркасы. Затем все пространство опалубки заполняют бетоном, который тщательно уплотняют (вибраторами) или тщательно штыкуют, утрамбовывают и выравнивают заподлицо с краями опалубки.</w:t>
      </w:r>
    </w:p>
    <w:bookmarkEnd w:id="564"/>
    <w:bookmarkStart w:name="z680" w:id="565"/>
    <w:p>
      <w:pPr>
        <w:spacing w:after="0"/>
        <w:ind w:left="0"/>
        <w:jc w:val="both"/>
      </w:pPr>
      <w:r>
        <w:rPr>
          <w:rFonts w:ascii="Times New Roman"/>
          <w:b w:val="false"/>
          <w:i w:val="false"/>
          <w:color w:val="000000"/>
          <w:sz w:val="28"/>
        </w:rPr>
        <w:t>
      Для заполнения опалубки бетоном в торцевой части каждой ячейки пилонов делают отверстие диаметром 6,0 см, в которое вставляют марку.</w:t>
      </w:r>
    </w:p>
    <w:bookmarkEnd w:id="565"/>
    <w:bookmarkStart w:name="z681"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5168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689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67"/>
    <w:p>
      <w:pPr>
        <w:spacing w:after="0"/>
        <w:ind w:left="0"/>
        <w:jc w:val="both"/>
      </w:pPr>
      <w:r>
        <w:rPr>
          <w:rFonts w:ascii="Times New Roman"/>
          <w:b w:val="false"/>
          <w:i w:val="false"/>
          <w:color w:val="000000"/>
          <w:sz w:val="28"/>
        </w:rPr>
        <w:t>
      Многоячейковая опалубка:</w:t>
      </w:r>
    </w:p>
    <w:bookmarkEnd w:id="567"/>
    <w:bookmarkStart w:name="z683" w:id="568"/>
    <w:p>
      <w:pPr>
        <w:spacing w:after="0"/>
        <w:ind w:left="0"/>
        <w:jc w:val="both"/>
      </w:pPr>
      <w:r>
        <w:rPr>
          <w:rFonts w:ascii="Times New Roman"/>
          <w:b w:val="false"/>
          <w:i w:val="false"/>
          <w:color w:val="000000"/>
          <w:sz w:val="28"/>
        </w:rPr>
        <w:t>
      1 – клин; 2 – упорный брусок; 3 – отверстие для головки марки; 4 – рама; 5 – ячейка для изготовления пилона</w:t>
      </w:r>
    </w:p>
    <w:bookmarkEnd w:id="568"/>
    <w:bookmarkStart w:name="z684" w:id="569"/>
    <w:p>
      <w:pPr>
        <w:spacing w:after="0"/>
        <w:ind w:left="0"/>
        <w:jc w:val="both"/>
      </w:pPr>
      <w:r>
        <w:rPr>
          <w:rFonts w:ascii="Times New Roman"/>
          <w:b w:val="false"/>
          <w:i w:val="false"/>
          <w:color w:val="000000"/>
          <w:sz w:val="28"/>
        </w:rPr>
        <w:t>
      При изготовлении бетонных якорей с выемкой для нижней части пилона, в бетон, заполняющий опалубку (свежий, только что заполненный), вставляют на глубину 15 см окантованный железом на четыре грани отрезок деревянного бруска сечением 20х20х15 см.</w:t>
      </w:r>
    </w:p>
    <w:bookmarkEnd w:id="569"/>
    <w:bookmarkStart w:name="z685" w:id="570"/>
    <w:p>
      <w:pPr>
        <w:spacing w:after="0"/>
        <w:ind w:left="0"/>
        <w:jc w:val="both"/>
      </w:pPr>
      <w:r>
        <w:rPr>
          <w:rFonts w:ascii="Times New Roman"/>
          <w:b w:val="false"/>
          <w:i w:val="false"/>
          <w:color w:val="000000"/>
          <w:sz w:val="28"/>
        </w:rPr>
        <w:t>
      В начале затвердения бетона этот брусок вынимают. Пилоны и якори выдерживают в тени при температуре не ниже ±15 °С в течение 10 дней; для равномерного набирания прочности бетона, опалубку укрывают смоченной мешковиной, которую периодически смачивают водой.</w:t>
      </w:r>
    </w:p>
    <w:bookmarkEnd w:id="570"/>
    <w:bookmarkStart w:name="z686" w:id="571"/>
    <w:p>
      <w:pPr>
        <w:spacing w:after="0"/>
        <w:ind w:left="0"/>
        <w:jc w:val="both"/>
      </w:pPr>
      <w:r>
        <w:rPr>
          <w:rFonts w:ascii="Times New Roman"/>
          <w:b w:val="false"/>
          <w:i w:val="false"/>
          <w:color w:val="000000"/>
          <w:sz w:val="28"/>
        </w:rPr>
        <w:t>
      Вынимать бетонные элементы из опалубки (или снимать опалубку при изготовлении пилонов в котлованах) следует не ранее чем через 3 – 5 дней после их изготовления. Изделия при этом тщательно заделываются и затираются цементным раствором (соотношение цемента и песка 1:3).</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688" w:id="572"/>
    <w:p>
      <w:pPr>
        <w:spacing w:after="0"/>
        <w:ind w:left="0"/>
        <w:jc w:val="left"/>
      </w:pPr>
      <w:r>
        <w:rPr>
          <w:rFonts w:ascii="Times New Roman"/>
          <w:b/>
          <w:i w:val="false"/>
          <w:color w:val="000000"/>
        </w:rPr>
        <w:t xml:space="preserve"> Указания по защите центров от коррозии</w:t>
      </w:r>
    </w:p>
    <w:bookmarkEnd w:id="572"/>
    <w:bookmarkStart w:name="z689" w:id="573"/>
    <w:p>
      <w:pPr>
        <w:spacing w:after="0"/>
        <w:ind w:left="0"/>
        <w:jc w:val="both"/>
      </w:pPr>
      <w:r>
        <w:rPr>
          <w:rFonts w:ascii="Times New Roman"/>
          <w:b w:val="false"/>
          <w:i w:val="false"/>
          <w:color w:val="000000"/>
          <w:sz w:val="28"/>
        </w:rPr>
        <w:t>
      Для защиты труб и бетона от коррозии их покрывают битумом, эпоксидной смолой, хлорвиниловой липкой лентой и другими средствами.</w:t>
      </w:r>
    </w:p>
    <w:bookmarkEnd w:id="573"/>
    <w:bookmarkStart w:name="z690" w:id="574"/>
    <w:p>
      <w:pPr>
        <w:spacing w:after="0"/>
        <w:ind w:left="0"/>
        <w:jc w:val="both"/>
      </w:pPr>
      <w:r>
        <w:rPr>
          <w:rFonts w:ascii="Times New Roman"/>
          <w:b w:val="false"/>
          <w:i w:val="false"/>
          <w:color w:val="000000"/>
          <w:sz w:val="28"/>
        </w:rPr>
        <w:t>
      Эффективность битумного покрытия возможна лишь при условии тщательного удаления с поверхности трубы ржавчины, жировых пятен, в результате механической или химической очистки. Механическая очистка осуществляется с помощью пескоструйного аппарата, стальных щеток, стребков и т.п. Химическая очистка состоит в погружении труб в раствор серной (15 – 20 %), соляной (10 – 12 %) или фосфорной (10 – 15 %) кислоты с последующей промывкой водой и нейтрализацией 5 % раствором кальцинированной воды.</w:t>
      </w:r>
    </w:p>
    <w:bookmarkEnd w:id="574"/>
    <w:bookmarkStart w:name="z691" w:id="575"/>
    <w:p>
      <w:pPr>
        <w:spacing w:after="0"/>
        <w:ind w:left="0"/>
        <w:jc w:val="both"/>
      </w:pPr>
      <w:r>
        <w:rPr>
          <w:rFonts w:ascii="Times New Roman"/>
          <w:b w:val="false"/>
          <w:i w:val="false"/>
          <w:color w:val="000000"/>
          <w:sz w:val="28"/>
        </w:rPr>
        <w:t>
      Перед нанесением битума труба грунтуется раствором одной части битума в трех частях бензина. Битум (желательно марки III) растворяют в бензине до текучего состояния и наносят на поверхность трубы. После нанесения первого слоя (толщиной 1 – 1,5 мм) и его затвердения наносят второй слой и сразу же трубу обертывают крафт-бумагой. В грунте с повышенной минерализацией грунтовых вод количество слоев доводят до трех.</w:t>
      </w:r>
    </w:p>
    <w:bookmarkEnd w:id="575"/>
    <w:bookmarkStart w:name="z692" w:id="576"/>
    <w:p>
      <w:pPr>
        <w:spacing w:after="0"/>
        <w:ind w:left="0"/>
        <w:jc w:val="both"/>
      </w:pPr>
      <w:r>
        <w:rPr>
          <w:rFonts w:ascii="Times New Roman"/>
          <w:b w:val="false"/>
          <w:i w:val="false"/>
          <w:color w:val="000000"/>
          <w:sz w:val="28"/>
        </w:rPr>
        <w:t>
      В качестве дополнительной меры бетонные элементы центра покрывают битумом. В этом случае наносят на центр два слоя грунтовки, которая сможет обеспечить проникновение битума в поры бетона.</w:t>
      </w:r>
    </w:p>
    <w:bookmarkEnd w:id="576"/>
    <w:bookmarkStart w:name="z693" w:id="577"/>
    <w:p>
      <w:pPr>
        <w:spacing w:after="0"/>
        <w:ind w:left="0"/>
        <w:jc w:val="both"/>
      </w:pPr>
      <w:r>
        <w:rPr>
          <w:rFonts w:ascii="Times New Roman"/>
          <w:b w:val="false"/>
          <w:i w:val="false"/>
          <w:color w:val="000000"/>
          <w:sz w:val="28"/>
        </w:rPr>
        <w:t>
      В условиях агрессивных грунтов желательно вместо железобетонных пилонов использовать асбоцементные трубы, заполненные бетоном.</w:t>
      </w:r>
    </w:p>
    <w:bookmarkEnd w:id="577"/>
    <w:bookmarkStart w:name="z694" w:id="578"/>
    <w:p>
      <w:pPr>
        <w:spacing w:after="0"/>
        <w:ind w:left="0"/>
        <w:jc w:val="both"/>
      </w:pPr>
      <w:r>
        <w:rPr>
          <w:rFonts w:ascii="Times New Roman"/>
          <w:b w:val="false"/>
          <w:i w:val="false"/>
          <w:color w:val="000000"/>
          <w:sz w:val="28"/>
        </w:rPr>
        <w:t>
      Перед обмоткой (по спирали) металлической трубы снизу вверх (от якоря до марки) липкой хлорвиниловой лентой желательно</w:t>
      </w:r>
    </w:p>
    <w:bookmarkEnd w:id="578"/>
    <w:bookmarkStart w:name="z695" w:id="579"/>
    <w:p>
      <w:pPr>
        <w:spacing w:after="0"/>
        <w:ind w:left="0"/>
        <w:jc w:val="both"/>
      </w:pPr>
      <w:r>
        <w:rPr>
          <w:rFonts w:ascii="Times New Roman"/>
          <w:b w:val="false"/>
          <w:i w:val="false"/>
          <w:color w:val="000000"/>
          <w:sz w:val="28"/>
        </w:rPr>
        <w:t>
      предварительно нанести на очищенную поверхность трубы один слой грунтовки.</w:t>
      </w:r>
    </w:p>
    <w:bookmarkEnd w:id="579"/>
    <w:bookmarkStart w:name="z696" w:id="580"/>
    <w:p>
      <w:pPr>
        <w:spacing w:after="0"/>
        <w:ind w:left="0"/>
        <w:jc w:val="both"/>
      </w:pPr>
      <w:r>
        <w:rPr>
          <w:rFonts w:ascii="Times New Roman"/>
          <w:b w:val="false"/>
          <w:i w:val="false"/>
          <w:color w:val="000000"/>
          <w:sz w:val="28"/>
        </w:rPr>
        <w:t>
      В качестве антикоррозионного и одновременно противопучинистого средства может быть использовано эпоксидное покрытие К-ПП ("компаунд против пучения"), состоящий из следующих компонентов:</w:t>
      </w:r>
    </w:p>
    <w:bookmarkEnd w:id="580"/>
    <w:bookmarkStart w:name="z697" w:id="581"/>
    <w:p>
      <w:pPr>
        <w:spacing w:after="0"/>
        <w:ind w:left="0"/>
        <w:jc w:val="both"/>
      </w:pPr>
      <w:r>
        <w:rPr>
          <w:rFonts w:ascii="Times New Roman"/>
          <w:b w:val="false"/>
          <w:i w:val="false"/>
          <w:color w:val="000000"/>
          <w:sz w:val="28"/>
        </w:rPr>
        <w:t>
      ЭД–5 (эпоксидная смола) – 100 весовых частей;</w:t>
      </w:r>
    </w:p>
    <w:bookmarkEnd w:id="581"/>
    <w:bookmarkStart w:name="z698" w:id="582"/>
    <w:p>
      <w:pPr>
        <w:spacing w:after="0"/>
        <w:ind w:left="0"/>
        <w:jc w:val="both"/>
      </w:pPr>
      <w:r>
        <w:rPr>
          <w:rFonts w:ascii="Times New Roman"/>
          <w:b w:val="false"/>
          <w:i w:val="false"/>
          <w:color w:val="000000"/>
          <w:sz w:val="28"/>
        </w:rPr>
        <w:t>
      ТГМ–3 (полиэфиркриалат) – 25 весовых частей;</w:t>
      </w:r>
    </w:p>
    <w:bookmarkEnd w:id="582"/>
    <w:bookmarkStart w:name="z699" w:id="583"/>
    <w:p>
      <w:pPr>
        <w:spacing w:after="0"/>
        <w:ind w:left="0"/>
        <w:jc w:val="both"/>
      </w:pPr>
      <w:r>
        <w:rPr>
          <w:rFonts w:ascii="Times New Roman"/>
          <w:b w:val="false"/>
          <w:i w:val="false"/>
          <w:color w:val="000000"/>
          <w:sz w:val="28"/>
        </w:rPr>
        <w:t>
      ПЭПА (полиэтиленполиамин) – 15 весовых частей.</w:t>
      </w:r>
    </w:p>
    <w:bookmarkEnd w:id="583"/>
    <w:bookmarkStart w:name="z700" w:id="584"/>
    <w:p>
      <w:pPr>
        <w:spacing w:after="0"/>
        <w:ind w:left="0"/>
        <w:jc w:val="both"/>
      </w:pPr>
      <w:r>
        <w:rPr>
          <w:rFonts w:ascii="Times New Roman"/>
          <w:b w:val="false"/>
          <w:i w:val="false"/>
          <w:color w:val="000000"/>
          <w:sz w:val="28"/>
        </w:rPr>
        <w:t>
      Для приготовления рабочей смеси в рассчитанное количество эпоксидной смолы прибавляют в указанной выше пропорции пластификатор ТГМ–3. Смесь тщательно перемешивают. Отвердитель ПЭПА добавляют в смесь (также в указанной выше пропорции) лишь непосредственно перед нанесением ее на поверхность стенок трубы (бетона), так как спустя 1 – 1,5 ч после добавления отвердителя смесь твердеет, поэтому следует составлять ее в небольших количествах.</w:t>
      </w:r>
    </w:p>
    <w:bookmarkEnd w:id="584"/>
    <w:bookmarkStart w:name="z701" w:id="585"/>
    <w:p>
      <w:pPr>
        <w:spacing w:after="0"/>
        <w:ind w:left="0"/>
        <w:jc w:val="both"/>
      </w:pPr>
      <w:r>
        <w:rPr>
          <w:rFonts w:ascii="Times New Roman"/>
          <w:b w:val="false"/>
          <w:i w:val="false"/>
          <w:color w:val="000000"/>
          <w:sz w:val="28"/>
        </w:rPr>
        <w:t>
      Перемешанную смесь из трех компонентов наносят кистью на тщательно очищенную поверхность пилона (трубы) и выдерживают на воздухе 2 – 4 ч при температуре не ниже +15 °С. Затем наносят второй слой, который до полного отвердения выдерживают на воздухе около суток.</w:t>
      </w:r>
    </w:p>
    <w:bookmarkEnd w:id="585"/>
    <w:bookmarkStart w:name="z702" w:id="586"/>
    <w:p>
      <w:pPr>
        <w:spacing w:after="0"/>
        <w:ind w:left="0"/>
        <w:jc w:val="both"/>
      </w:pPr>
      <w:r>
        <w:rPr>
          <w:rFonts w:ascii="Times New Roman"/>
          <w:b w:val="false"/>
          <w:i w:val="false"/>
          <w:color w:val="000000"/>
          <w:sz w:val="28"/>
        </w:rPr>
        <w:t>
      В результате на стенке пилона (трубы) образуется твердая прочная пленка толщиной до 0,4 мм, стойкая против морозов до –50 °С и слабосмерзающаяся с грунтом.</w:t>
      </w:r>
    </w:p>
    <w:bookmarkEnd w:id="586"/>
    <w:bookmarkStart w:name="z703" w:id="587"/>
    <w:p>
      <w:pPr>
        <w:spacing w:after="0"/>
        <w:ind w:left="0"/>
        <w:jc w:val="both"/>
      </w:pPr>
      <w:r>
        <w:rPr>
          <w:rFonts w:ascii="Times New Roman"/>
          <w:b w:val="false"/>
          <w:i w:val="false"/>
          <w:color w:val="000000"/>
          <w:sz w:val="28"/>
        </w:rPr>
        <w:t>
      Расход компаунда К-ПП на 1 м2 составляет: для бетона – 200 г, для металла – 100 г.</w:t>
      </w:r>
    </w:p>
    <w:bookmarkEnd w:id="587"/>
    <w:bookmarkStart w:name="z704" w:id="588"/>
    <w:p>
      <w:pPr>
        <w:spacing w:after="0"/>
        <w:ind w:left="0"/>
        <w:jc w:val="both"/>
      </w:pPr>
      <w:r>
        <w:rPr>
          <w:rFonts w:ascii="Times New Roman"/>
          <w:b w:val="false"/>
          <w:i w:val="false"/>
          <w:color w:val="000000"/>
          <w:sz w:val="28"/>
        </w:rPr>
        <w:t>
      В жидком виде компаунды токсичны, особенно отвердитель ПЭПА, в связи с чем работы с ним следует проводить или на открытом воздухе, или в изолированном помещении с вытяжной вентиляцией. Работающие с компаундами снабжаются резиновыми перчатками.</w:t>
      </w:r>
    </w:p>
    <w:bookmarkEnd w:id="588"/>
    <w:bookmarkStart w:name="z705" w:id="589"/>
    <w:p>
      <w:pPr>
        <w:spacing w:after="0"/>
        <w:ind w:left="0"/>
        <w:jc w:val="both"/>
      </w:pPr>
      <w:r>
        <w:rPr>
          <w:rFonts w:ascii="Times New Roman"/>
          <w:b w:val="false"/>
          <w:i w:val="false"/>
          <w:color w:val="000000"/>
          <w:sz w:val="28"/>
        </w:rPr>
        <w:t>
      Применение компаунда может понижать действие выпучивающих усилий в 3 – 4 раза.</w:t>
      </w:r>
    </w:p>
    <w:bookmarkEnd w:id="589"/>
    <w:bookmarkStart w:name="z706" w:id="590"/>
    <w:p>
      <w:pPr>
        <w:spacing w:after="0"/>
        <w:ind w:left="0"/>
        <w:jc w:val="both"/>
      </w:pPr>
      <w:r>
        <w:rPr>
          <w:rFonts w:ascii="Times New Roman"/>
          <w:b w:val="false"/>
          <w:i w:val="false"/>
          <w:color w:val="000000"/>
          <w:sz w:val="28"/>
        </w:rPr>
        <w:t>
      Использовать компаунды необходимо в первую очередь при закладке знаков типа 15 (с многодисковыми якорями).</w:t>
      </w:r>
    </w:p>
    <w:bookmarkEnd w:id="590"/>
    <w:bookmarkStart w:name="z707" w:id="591"/>
    <w:p>
      <w:pPr>
        <w:spacing w:after="0"/>
        <w:ind w:left="0"/>
        <w:jc w:val="both"/>
      </w:pPr>
      <w:r>
        <w:rPr>
          <w:rFonts w:ascii="Times New Roman"/>
          <w:b w:val="false"/>
          <w:i w:val="false"/>
          <w:color w:val="000000"/>
          <w:sz w:val="28"/>
        </w:rPr>
        <w:t>
      В северной зоне области сезонного промерзания грунтов компаунды следует применять при закладке центров в пучинистые грунты и особенно в случаях, когда верхние бетонные или металлические части знаков не заглублены в грунт и располагаются на уровне земной поверхности.</w:t>
      </w:r>
    </w:p>
    <w:bookmarkEnd w:id="591"/>
    <w:bookmarkStart w:name="z708" w:id="592"/>
    <w:p>
      <w:pPr>
        <w:spacing w:after="0"/>
        <w:ind w:left="0"/>
        <w:jc w:val="both"/>
      </w:pPr>
      <w:r>
        <w:rPr>
          <w:rFonts w:ascii="Times New Roman"/>
          <w:b w:val="false"/>
          <w:i w:val="false"/>
          <w:color w:val="000000"/>
          <w:sz w:val="28"/>
        </w:rPr>
        <w:t>
      Нанесение различных антикоррозионных и противопучинистых средств можно выполнять с помощью механизмов типа УБРХ-1 м (установка безвоздушного распыления), "Факел", СО-5 (окрасочный агрегат), СО-71 (пистолет–краскораспылитель).</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10" w:id="593"/>
    <w:p>
      <w:pPr>
        <w:spacing w:after="0"/>
        <w:ind w:left="0"/>
        <w:jc w:val="left"/>
      </w:pPr>
      <w:r>
        <w:rPr>
          <w:rFonts w:ascii="Times New Roman"/>
          <w:b/>
          <w:i w:val="false"/>
          <w:color w:val="000000"/>
        </w:rPr>
        <w:t xml:space="preserve"> Центр пункта государственной геодезической сети 1 – 4 классов при глубине промерзания грунта менее 200 см.  Тип 3 оп.</w:t>
      </w:r>
    </w:p>
    <w:bookmarkEnd w:id="593"/>
    <w:bookmarkStart w:name="z711"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3797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973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13" w:id="595"/>
    <w:p>
      <w:pPr>
        <w:spacing w:after="0"/>
        <w:ind w:left="0"/>
        <w:jc w:val="left"/>
      </w:pPr>
      <w:r>
        <w:rPr>
          <w:rFonts w:ascii="Times New Roman"/>
          <w:b/>
          <w:i w:val="false"/>
          <w:color w:val="000000"/>
        </w:rPr>
        <w:t xml:space="preserve"> Охранная пластина</w:t>
      </w:r>
    </w:p>
    <w:bookmarkEnd w:id="595"/>
    <w:bookmarkStart w:name="z714"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6489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897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597"/>
    <w:p>
      <w:pPr>
        <w:spacing w:after="0"/>
        <w:ind w:left="0"/>
        <w:jc w:val="left"/>
      </w:pPr>
      <w:r>
        <w:rPr>
          <w:rFonts w:ascii="Times New Roman"/>
          <w:b/>
          <w:i w:val="false"/>
          <w:color w:val="000000"/>
        </w:rPr>
        <w:t xml:space="preserve"> Характеристики охранной пластины:</w:t>
      </w:r>
    </w:p>
    <w:bookmarkEnd w:id="597"/>
    <w:bookmarkStart w:name="z716" w:id="598"/>
    <w:p>
      <w:pPr>
        <w:spacing w:after="0"/>
        <w:ind w:left="0"/>
        <w:jc w:val="both"/>
      </w:pPr>
      <w:r>
        <w:rPr>
          <w:rFonts w:ascii="Times New Roman"/>
          <w:b w:val="false"/>
          <w:i w:val="false"/>
          <w:color w:val="000000"/>
          <w:sz w:val="28"/>
        </w:rPr>
        <w:t>
      ● Материал пластины сталь;</w:t>
      </w:r>
    </w:p>
    <w:bookmarkEnd w:id="598"/>
    <w:bookmarkStart w:name="z717" w:id="599"/>
    <w:p>
      <w:pPr>
        <w:spacing w:after="0"/>
        <w:ind w:left="0"/>
        <w:jc w:val="both"/>
      </w:pPr>
      <w:r>
        <w:rPr>
          <w:rFonts w:ascii="Times New Roman"/>
          <w:b w:val="false"/>
          <w:i w:val="false"/>
          <w:color w:val="000000"/>
          <w:sz w:val="28"/>
        </w:rPr>
        <w:t>
      ● Размер пластины 130 х130 мм;</w:t>
      </w:r>
    </w:p>
    <w:bookmarkEnd w:id="599"/>
    <w:bookmarkStart w:name="z718" w:id="600"/>
    <w:p>
      <w:pPr>
        <w:spacing w:after="0"/>
        <w:ind w:left="0"/>
        <w:jc w:val="both"/>
      </w:pPr>
      <w:r>
        <w:rPr>
          <w:rFonts w:ascii="Times New Roman"/>
          <w:b w:val="false"/>
          <w:i w:val="false"/>
          <w:color w:val="000000"/>
          <w:sz w:val="28"/>
        </w:rPr>
        <w:t>
      ● Шрифт текста Arial (regular);</w:t>
      </w:r>
    </w:p>
    <w:bookmarkEnd w:id="600"/>
    <w:bookmarkStart w:name="z719" w:id="601"/>
    <w:p>
      <w:pPr>
        <w:spacing w:after="0"/>
        <w:ind w:left="0"/>
        <w:jc w:val="both"/>
      </w:pPr>
      <w:r>
        <w:rPr>
          <w:rFonts w:ascii="Times New Roman"/>
          <w:b w:val="false"/>
          <w:i w:val="false"/>
          <w:color w:val="000000"/>
          <w:sz w:val="28"/>
        </w:rPr>
        <w:t>
      ● "ГКК" кегль 30;</w:t>
      </w:r>
    </w:p>
    <w:bookmarkEnd w:id="601"/>
    <w:bookmarkStart w:name="z720" w:id="602"/>
    <w:p>
      <w:pPr>
        <w:spacing w:after="0"/>
        <w:ind w:left="0"/>
        <w:jc w:val="both"/>
      </w:pPr>
      <w:r>
        <w:rPr>
          <w:rFonts w:ascii="Times New Roman"/>
          <w:b w:val="false"/>
          <w:i w:val="false"/>
          <w:color w:val="000000"/>
          <w:sz w:val="28"/>
        </w:rPr>
        <w:t>
      ● "Нивелирлік пункт", кегль 36;</w:t>
      </w:r>
    </w:p>
    <w:bookmarkEnd w:id="602"/>
    <w:bookmarkStart w:name="z721" w:id="603"/>
    <w:p>
      <w:pPr>
        <w:spacing w:after="0"/>
        <w:ind w:left="0"/>
        <w:jc w:val="both"/>
      </w:pPr>
      <w:r>
        <w:rPr>
          <w:rFonts w:ascii="Times New Roman"/>
          <w:b w:val="false"/>
          <w:i w:val="false"/>
          <w:color w:val="000000"/>
          <w:sz w:val="28"/>
        </w:rPr>
        <w:t>
      ● "Мемлекеттің қорғауында" кегль 26;</w:t>
      </w:r>
    </w:p>
    <w:bookmarkEnd w:id="603"/>
    <w:bookmarkStart w:name="z722" w:id="604"/>
    <w:p>
      <w:pPr>
        <w:spacing w:after="0"/>
        <w:ind w:left="0"/>
        <w:jc w:val="both"/>
      </w:pPr>
      <w:r>
        <w:rPr>
          <w:rFonts w:ascii="Times New Roman"/>
          <w:b w:val="false"/>
          <w:i w:val="false"/>
          <w:color w:val="000000"/>
          <w:sz w:val="28"/>
        </w:rPr>
        <w:t>
      ● Надпись "punkt@qgeo.kz" кегль 18.</w:t>
      </w:r>
    </w:p>
    <w:bookmarkEnd w:id="604"/>
    <w:bookmarkStart w:name="z723" w:id="605"/>
    <w:p>
      <w:pPr>
        <w:spacing w:after="0"/>
        <w:ind w:left="0"/>
        <w:jc w:val="left"/>
      </w:pPr>
      <w:r>
        <w:rPr>
          <w:rFonts w:ascii="Times New Roman"/>
          <w:b/>
          <w:i w:val="false"/>
          <w:color w:val="000000"/>
        </w:rPr>
        <w:t xml:space="preserve"> Охранная пластина</w:t>
      </w:r>
    </w:p>
    <w:bookmarkEnd w:id="605"/>
    <w:bookmarkStart w:name="z724"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64516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516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07"/>
    <w:p>
      <w:pPr>
        <w:spacing w:after="0"/>
        <w:ind w:left="0"/>
        <w:jc w:val="left"/>
      </w:pPr>
      <w:r>
        <w:rPr>
          <w:rFonts w:ascii="Times New Roman"/>
          <w:b/>
          <w:i w:val="false"/>
          <w:color w:val="000000"/>
        </w:rPr>
        <w:t xml:space="preserve"> Характеристики охранной пластины:</w:t>
      </w:r>
    </w:p>
    <w:bookmarkEnd w:id="607"/>
    <w:bookmarkStart w:name="z726" w:id="608"/>
    <w:p>
      <w:pPr>
        <w:spacing w:after="0"/>
        <w:ind w:left="0"/>
        <w:jc w:val="both"/>
      </w:pPr>
      <w:r>
        <w:rPr>
          <w:rFonts w:ascii="Times New Roman"/>
          <w:b w:val="false"/>
          <w:i w:val="false"/>
          <w:color w:val="000000"/>
          <w:sz w:val="28"/>
        </w:rPr>
        <w:t>
      ● Материал пластины сталь;</w:t>
      </w:r>
    </w:p>
    <w:bookmarkEnd w:id="608"/>
    <w:bookmarkStart w:name="z727" w:id="609"/>
    <w:p>
      <w:pPr>
        <w:spacing w:after="0"/>
        <w:ind w:left="0"/>
        <w:jc w:val="both"/>
      </w:pPr>
      <w:r>
        <w:rPr>
          <w:rFonts w:ascii="Times New Roman"/>
          <w:b w:val="false"/>
          <w:i w:val="false"/>
          <w:color w:val="000000"/>
          <w:sz w:val="28"/>
        </w:rPr>
        <w:t>
      ● Размер пластины 130 х130 мм;</w:t>
      </w:r>
    </w:p>
    <w:bookmarkEnd w:id="609"/>
    <w:bookmarkStart w:name="z728" w:id="610"/>
    <w:p>
      <w:pPr>
        <w:spacing w:after="0"/>
        <w:ind w:left="0"/>
        <w:jc w:val="both"/>
      </w:pPr>
      <w:r>
        <w:rPr>
          <w:rFonts w:ascii="Times New Roman"/>
          <w:b w:val="false"/>
          <w:i w:val="false"/>
          <w:color w:val="000000"/>
          <w:sz w:val="28"/>
        </w:rPr>
        <w:t>
      ● Шрифт текста Arial (regular);</w:t>
      </w:r>
    </w:p>
    <w:bookmarkEnd w:id="610"/>
    <w:bookmarkStart w:name="z729" w:id="611"/>
    <w:p>
      <w:pPr>
        <w:spacing w:after="0"/>
        <w:ind w:left="0"/>
        <w:jc w:val="both"/>
      </w:pPr>
      <w:r>
        <w:rPr>
          <w:rFonts w:ascii="Times New Roman"/>
          <w:b w:val="false"/>
          <w:i w:val="false"/>
          <w:color w:val="000000"/>
          <w:sz w:val="28"/>
        </w:rPr>
        <w:t>
      ● "ГКК" кегль 30;</w:t>
      </w:r>
    </w:p>
    <w:bookmarkEnd w:id="611"/>
    <w:bookmarkStart w:name="z730" w:id="612"/>
    <w:p>
      <w:pPr>
        <w:spacing w:after="0"/>
        <w:ind w:left="0"/>
        <w:jc w:val="both"/>
      </w:pPr>
      <w:r>
        <w:rPr>
          <w:rFonts w:ascii="Times New Roman"/>
          <w:b w:val="false"/>
          <w:i w:val="false"/>
          <w:color w:val="000000"/>
          <w:sz w:val="28"/>
        </w:rPr>
        <w:t>
      ● "Геодезиялық пункт", кегль 36;</w:t>
      </w:r>
    </w:p>
    <w:bookmarkEnd w:id="612"/>
    <w:bookmarkStart w:name="z731" w:id="613"/>
    <w:p>
      <w:pPr>
        <w:spacing w:after="0"/>
        <w:ind w:left="0"/>
        <w:jc w:val="both"/>
      </w:pPr>
      <w:r>
        <w:rPr>
          <w:rFonts w:ascii="Times New Roman"/>
          <w:b w:val="false"/>
          <w:i w:val="false"/>
          <w:color w:val="000000"/>
          <w:sz w:val="28"/>
        </w:rPr>
        <w:t>
      ● "Мемлекеттің қорғауында" кегль 26;</w:t>
      </w:r>
    </w:p>
    <w:bookmarkEnd w:id="613"/>
    <w:bookmarkStart w:name="z732" w:id="614"/>
    <w:p>
      <w:pPr>
        <w:spacing w:after="0"/>
        <w:ind w:left="0"/>
        <w:jc w:val="both"/>
      </w:pPr>
      <w:r>
        <w:rPr>
          <w:rFonts w:ascii="Times New Roman"/>
          <w:b w:val="false"/>
          <w:i w:val="false"/>
          <w:color w:val="000000"/>
          <w:sz w:val="28"/>
        </w:rPr>
        <w:t>
      ●Надпись "punkt@qgeo.kz" кегль 18.</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34" w:id="615"/>
    <w:p>
      <w:pPr>
        <w:spacing w:after="0"/>
        <w:ind w:left="0"/>
        <w:jc w:val="left"/>
      </w:pPr>
      <w:r>
        <w:rPr>
          <w:rFonts w:ascii="Times New Roman"/>
          <w:b/>
          <w:i w:val="false"/>
          <w:color w:val="000000"/>
        </w:rPr>
        <w:t xml:space="preserve"> Типы марок</w:t>
      </w:r>
    </w:p>
    <w:bookmarkEnd w:id="615"/>
    <w:bookmarkStart w:name="z735"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2565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65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617"/>
    <w:p>
      <w:pPr>
        <w:spacing w:after="0"/>
        <w:ind w:left="0"/>
        <w:jc w:val="left"/>
      </w:pPr>
      <w:r>
        <w:rPr>
          <w:rFonts w:ascii="Times New Roman"/>
          <w:b/>
          <w:i w:val="false"/>
          <w:color w:val="000000"/>
        </w:rPr>
        <w:t xml:space="preserve"> Условные обозначения:</w:t>
      </w:r>
    </w:p>
    <w:bookmarkEnd w:id="617"/>
    <w:bookmarkStart w:name="z737" w:id="618"/>
    <w:p>
      <w:pPr>
        <w:spacing w:after="0"/>
        <w:ind w:left="0"/>
        <w:jc w:val="both"/>
      </w:pPr>
      <w:r>
        <w:rPr>
          <w:rFonts w:ascii="Times New Roman"/>
          <w:b w:val="false"/>
          <w:i w:val="false"/>
          <w:color w:val="000000"/>
          <w:sz w:val="28"/>
        </w:rPr>
        <w:t>
      а – марка, закладываемая в бетон; б – марка, привариваемая к металлической трубе</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39" w:id="619"/>
    <w:p>
      <w:pPr>
        <w:spacing w:after="0"/>
        <w:ind w:left="0"/>
        <w:jc w:val="left"/>
      </w:pPr>
      <w:r>
        <w:rPr>
          <w:rFonts w:ascii="Times New Roman"/>
          <w:b/>
          <w:i w:val="false"/>
          <w:color w:val="000000"/>
        </w:rPr>
        <w:t xml:space="preserve"> Центр пункта государственной геодезической сети 1 – 4 классов при глубине промерзания грунта более 200 см.  Тип 160 оп.</w:t>
      </w:r>
    </w:p>
    <w:bookmarkEnd w:id="619"/>
    <w:bookmarkStart w:name="z740"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39116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116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621"/>
    <w:p>
      <w:pPr>
        <w:spacing w:after="0"/>
        <w:ind w:left="0"/>
        <w:jc w:val="both"/>
      </w:pPr>
      <w:r>
        <w:rPr>
          <w:rFonts w:ascii="Times New Roman"/>
          <w:b w:val="false"/>
          <w:i w:val="false"/>
          <w:color w:val="000000"/>
          <w:sz w:val="28"/>
        </w:rPr>
        <w:t>
      Якорь высотой 35 см устанавливается в северной зоне сезонного промерзания грунтов в 200–километровой полосе от южной границы области многолетней мерзлоты.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43" w:id="622"/>
    <w:p>
      <w:pPr>
        <w:spacing w:after="0"/>
        <w:ind w:left="0"/>
        <w:jc w:val="left"/>
      </w:pPr>
      <w:r>
        <w:rPr>
          <w:rFonts w:ascii="Times New Roman"/>
          <w:b/>
          <w:i w:val="false"/>
          <w:color w:val="000000"/>
        </w:rPr>
        <w:t xml:space="preserve"> Центр пункта государственной геодезической сети 1 – 4 классов для области сезонного промерзания грунта (свая).  Тип 147 оп. знак</w:t>
      </w:r>
    </w:p>
    <w:bookmarkEnd w:id="622"/>
    <w:bookmarkStart w:name="z744"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3416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16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46" w:id="624"/>
    <w:p>
      <w:pPr>
        <w:spacing w:after="0"/>
        <w:ind w:left="0"/>
        <w:jc w:val="left"/>
      </w:pPr>
      <w:r>
        <w:rPr>
          <w:rFonts w:ascii="Times New Roman"/>
          <w:b/>
          <w:i w:val="false"/>
          <w:color w:val="000000"/>
        </w:rPr>
        <w:t xml:space="preserve"> Центры пунктов государственной геодезической сети 1 – 4 классов, закладываемых в скальные грунты</w:t>
      </w:r>
    </w:p>
    <w:bookmarkEnd w:id="624"/>
    <w:bookmarkStart w:name="z747"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53594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594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49" w:id="626"/>
    <w:p>
      <w:pPr>
        <w:spacing w:after="0"/>
        <w:ind w:left="0"/>
        <w:jc w:val="left"/>
      </w:pPr>
      <w:r>
        <w:rPr>
          <w:rFonts w:ascii="Times New Roman"/>
          <w:b/>
          <w:i w:val="false"/>
          <w:color w:val="000000"/>
        </w:rPr>
        <w:t xml:space="preserve"> Центр геодезического пункта для скальных грунтов (тур). Тип 92</w:t>
      </w:r>
    </w:p>
    <w:bookmarkEnd w:id="626"/>
    <w:bookmarkStart w:name="z750"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3390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90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52" w:id="628"/>
    <w:p>
      <w:pPr>
        <w:spacing w:after="0"/>
        <w:ind w:left="0"/>
        <w:jc w:val="left"/>
      </w:pPr>
      <w:r>
        <w:rPr>
          <w:rFonts w:ascii="Times New Roman"/>
          <w:b/>
          <w:i w:val="false"/>
          <w:color w:val="000000"/>
        </w:rPr>
        <w:t xml:space="preserve"> Геодезические пункты, устанавливаемые на зданиях</w:t>
      </w:r>
    </w:p>
    <w:bookmarkEnd w:id="628"/>
    <w:bookmarkStart w:name="z75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5664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64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55" w:id="630"/>
    <w:p>
      <w:pPr>
        <w:spacing w:after="0"/>
        <w:ind w:left="0"/>
        <w:jc w:val="left"/>
      </w:pPr>
      <w:r>
        <w:rPr>
          <w:rFonts w:ascii="Times New Roman"/>
          <w:b/>
          <w:i w:val="false"/>
          <w:color w:val="000000"/>
        </w:rPr>
        <w:t xml:space="preserve"> Стенной пункт геодезической сети 2 – 4 классов 1, 2 разрядов</w:t>
      </w:r>
    </w:p>
    <w:bookmarkEnd w:id="630"/>
    <w:bookmarkStart w:name="z756" w:id="631"/>
    <w:p>
      <w:pPr>
        <w:spacing w:after="0"/>
        <w:ind w:left="0"/>
        <w:jc w:val="left"/>
      </w:pPr>
      <w:r>
        <w:rPr>
          <w:rFonts w:ascii="Times New Roman"/>
          <w:b/>
          <w:i w:val="false"/>
          <w:color w:val="000000"/>
        </w:rPr>
        <w:t xml:space="preserve"> Стенной репер нивелирования III и IV классов. Тип 143</w:t>
      </w:r>
    </w:p>
    <w:bookmarkEnd w:id="631"/>
    <w:bookmarkStart w:name="z757"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4368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688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59" w:id="633"/>
    <w:p>
      <w:pPr>
        <w:spacing w:after="0"/>
        <w:ind w:left="0"/>
        <w:jc w:val="left"/>
      </w:pPr>
      <w:r>
        <w:rPr>
          <w:rFonts w:ascii="Times New Roman"/>
          <w:b/>
          <w:i w:val="false"/>
          <w:color w:val="000000"/>
        </w:rPr>
        <w:t xml:space="preserve"> Стенной репер для линий нивелирования I и II классов. Тип 143</w:t>
      </w:r>
    </w:p>
    <w:bookmarkEnd w:id="633"/>
    <w:bookmarkStart w:name="z760"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3733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338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62" w:id="635"/>
    <w:p>
      <w:pPr>
        <w:spacing w:after="0"/>
        <w:ind w:left="0"/>
        <w:jc w:val="left"/>
      </w:pPr>
      <w:r>
        <w:rPr>
          <w:rFonts w:ascii="Times New Roman"/>
          <w:b/>
          <w:i w:val="false"/>
          <w:color w:val="000000"/>
        </w:rPr>
        <w:t xml:space="preserve"> Центр пункта геодезической сети 4 класса (полигонометрии) и 1, 2 разрядов (триангуляции, полигонометрии и трилатерации) для области сезонного промерзания грунта. Тип 158 оп. знак</w:t>
      </w:r>
    </w:p>
    <w:bookmarkEnd w:id="635"/>
    <w:bookmarkStart w:name="z763"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34163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163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65" w:id="637"/>
    <w:p>
      <w:pPr>
        <w:spacing w:after="0"/>
        <w:ind w:left="0"/>
        <w:jc w:val="left"/>
      </w:pPr>
      <w:r>
        <w:rPr>
          <w:rFonts w:ascii="Times New Roman"/>
          <w:b/>
          <w:i w:val="false"/>
          <w:color w:val="000000"/>
        </w:rPr>
        <w:t xml:space="preserve"> Временный (рабочий) центр пункта полигонометрии 2, 3, 4 классов и 1, 2 разрядов на участках с твердым покрытием поверхности земли</w:t>
      </w:r>
    </w:p>
    <w:bookmarkEnd w:id="637"/>
    <w:bookmarkStart w:name="z766"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5219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197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639"/>
    <w:p>
      <w:pPr>
        <w:spacing w:after="0"/>
        <w:ind w:left="0"/>
        <w:jc w:val="both"/>
      </w:pPr>
      <w:r>
        <w:rPr>
          <w:rFonts w:ascii="Times New Roman"/>
          <w:b w:val="false"/>
          <w:i w:val="false"/>
          <w:color w:val="000000"/>
          <w:sz w:val="28"/>
        </w:rPr>
        <w:t>
      Диск при помощи строительно-монтажного пистолета СМП-3м крепят дюбель-гвоздем к усовершенствованному дорожному покрытию</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69" w:id="640"/>
    <w:p>
      <w:pPr>
        <w:spacing w:after="0"/>
        <w:ind w:left="0"/>
        <w:jc w:val="left"/>
      </w:pPr>
      <w:r>
        <w:rPr>
          <w:rFonts w:ascii="Times New Roman"/>
          <w:b/>
          <w:i w:val="false"/>
          <w:color w:val="000000"/>
        </w:rPr>
        <w:t xml:space="preserve"> Вековой репер для скальных грунтов. Тип 173к</w:t>
      </w:r>
    </w:p>
    <w:bookmarkEnd w:id="640"/>
    <w:bookmarkStart w:name="z770"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4381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81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72" w:id="642"/>
    <w:p>
      <w:pPr>
        <w:spacing w:after="0"/>
        <w:ind w:left="0"/>
        <w:jc w:val="left"/>
      </w:pPr>
      <w:r>
        <w:rPr>
          <w:rFonts w:ascii="Times New Roman"/>
          <w:b/>
          <w:i w:val="false"/>
          <w:color w:val="000000"/>
        </w:rPr>
        <w:t xml:space="preserve"> Вековой репер для скальных грунтов. Тип 174к</w:t>
      </w:r>
    </w:p>
    <w:bookmarkEnd w:id="642"/>
    <w:bookmarkStart w:name="z773"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5486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864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75" w:id="644"/>
    <w:p>
      <w:pPr>
        <w:spacing w:after="0"/>
        <w:ind w:left="0"/>
        <w:jc w:val="left"/>
      </w:pPr>
      <w:r>
        <w:rPr>
          <w:rFonts w:ascii="Times New Roman"/>
          <w:b/>
          <w:i w:val="false"/>
          <w:color w:val="000000"/>
        </w:rPr>
        <w:t xml:space="preserve"> Вековой трубчатый репер. Тип 175к</w:t>
      </w:r>
    </w:p>
    <w:bookmarkEnd w:id="644"/>
    <w:bookmarkStart w:name="z776"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4838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387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78" w:id="646"/>
    <w:p>
      <w:pPr>
        <w:spacing w:after="0"/>
        <w:ind w:left="0"/>
        <w:jc w:val="left"/>
      </w:pPr>
      <w:r>
        <w:rPr>
          <w:rFonts w:ascii="Times New Roman"/>
          <w:b/>
          <w:i w:val="false"/>
          <w:color w:val="000000"/>
        </w:rPr>
        <w:t xml:space="preserve"> Фундаментальный репер для районов с сезонным промерзанием грунтов, а также для районов с многолетней мерзлотой. Тип 161 оп. знак</w:t>
      </w:r>
    </w:p>
    <w:bookmarkEnd w:id="646"/>
    <w:bookmarkStart w:name="z779"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5232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32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81" w:id="648"/>
    <w:p>
      <w:pPr>
        <w:spacing w:after="0"/>
        <w:ind w:left="0"/>
        <w:jc w:val="left"/>
      </w:pPr>
      <w:r>
        <w:rPr>
          <w:rFonts w:ascii="Times New Roman"/>
          <w:b/>
          <w:i w:val="false"/>
          <w:color w:val="000000"/>
        </w:rPr>
        <w:t xml:space="preserve"> Фундаментальный репер для скальных грунтов</w:t>
      </w:r>
    </w:p>
    <w:bookmarkEnd w:id="648"/>
    <w:bookmarkStart w:name="z782"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52578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578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84" w:id="650"/>
    <w:p>
      <w:pPr>
        <w:spacing w:after="0"/>
        <w:ind w:left="0"/>
        <w:jc w:val="left"/>
      </w:pPr>
      <w:r>
        <w:rPr>
          <w:rFonts w:ascii="Times New Roman"/>
          <w:b/>
          <w:i w:val="false"/>
          <w:color w:val="000000"/>
        </w:rPr>
        <w:t xml:space="preserve"> Грунтовый репер Тип 160 оп. знак</w:t>
      </w:r>
    </w:p>
    <w:bookmarkEnd w:id="650"/>
    <w:bookmarkStart w:name="z785"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4445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87" w:id="652"/>
    <w:p>
      <w:pPr>
        <w:spacing w:after="0"/>
        <w:ind w:left="0"/>
        <w:jc w:val="left"/>
      </w:pPr>
      <w:r>
        <w:rPr>
          <w:rFonts w:ascii="Times New Roman"/>
          <w:b/>
          <w:i w:val="false"/>
          <w:color w:val="000000"/>
        </w:rPr>
        <w:t xml:space="preserve"> Центр пункта государственной геодезической сети 1 – 4 классов и грунтовый репер высотной сети I – IV классов для области сезонного промерзания грунтов свыше 200 см. Тип 162 оп. знак</w:t>
      </w:r>
    </w:p>
    <w:bookmarkEnd w:id="652"/>
    <w:bookmarkStart w:name="z788"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3975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751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90" w:id="654"/>
    <w:p>
      <w:pPr>
        <w:spacing w:after="0"/>
        <w:ind w:left="0"/>
        <w:jc w:val="left"/>
      </w:pPr>
      <w:r>
        <w:rPr>
          <w:rFonts w:ascii="Times New Roman"/>
          <w:b/>
          <w:i w:val="false"/>
          <w:color w:val="000000"/>
        </w:rPr>
        <w:t xml:space="preserve"> Репер для скальных грунтов</w:t>
      </w:r>
    </w:p>
    <w:bookmarkEnd w:id="654"/>
    <w:bookmarkStart w:name="z791"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4889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89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93" w:id="656"/>
    <w:p>
      <w:pPr>
        <w:spacing w:after="0"/>
        <w:ind w:left="0"/>
        <w:jc w:val="left"/>
      </w:pPr>
      <w:r>
        <w:rPr>
          <w:rFonts w:ascii="Times New Roman"/>
          <w:b/>
          <w:i w:val="false"/>
          <w:color w:val="000000"/>
        </w:rPr>
        <w:t xml:space="preserve"> Центр пункта государственной геодезической плановой сети 1 – 4 классов и репер высотной сети I – IV классов для средней и северной зон области многолетней мерзлоты. Тип 150 оп. знак</w:t>
      </w:r>
    </w:p>
    <w:bookmarkEnd w:id="656"/>
    <w:bookmarkStart w:name="z794"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3987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878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96" w:id="658"/>
    <w:p>
      <w:pPr>
        <w:spacing w:after="0"/>
        <w:ind w:left="0"/>
        <w:jc w:val="left"/>
      </w:pPr>
      <w:r>
        <w:rPr>
          <w:rFonts w:ascii="Times New Roman"/>
          <w:b/>
          <w:i w:val="false"/>
          <w:color w:val="000000"/>
        </w:rPr>
        <w:t xml:space="preserve"> Центр пункта государственной геодезической плановой сети 1 – 4 классов и высотной сети I – IV классов для области многолетней мерзлоты. Тип 165 оп. знак</w:t>
      </w:r>
    </w:p>
    <w:bookmarkEnd w:id="658"/>
    <w:bookmarkStart w:name="z797"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3683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799" w:id="660"/>
    <w:p>
      <w:pPr>
        <w:spacing w:after="0"/>
        <w:ind w:left="0"/>
        <w:jc w:val="left"/>
      </w:pPr>
      <w:r>
        <w:rPr>
          <w:rFonts w:ascii="Times New Roman"/>
          <w:b/>
          <w:i w:val="false"/>
          <w:color w:val="000000"/>
        </w:rPr>
        <w:t xml:space="preserve"> Геодезические центры для области многолетней мерзлоты (полигонометрия 4 класса, триангуляция и полигонометрия 1 и 2 разрядов)</w:t>
      </w:r>
    </w:p>
    <w:bookmarkEnd w:id="660"/>
    <w:bookmarkStart w:name="z800"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5257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578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02" w:id="662"/>
    <w:p>
      <w:pPr>
        <w:spacing w:after="0"/>
        <w:ind w:left="0"/>
        <w:jc w:val="left"/>
      </w:pPr>
      <w:r>
        <w:rPr>
          <w:rFonts w:ascii="Times New Roman"/>
          <w:b/>
          <w:i w:val="false"/>
          <w:color w:val="000000"/>
        </w:rPr>
        <w:t xml:space="preserve"> Центр пункта геодезической сети 1 – 4 классов и грунтовый репер I – IV классов для районов подвижных песков. Тип 15</w:t>
      </w:r>
    </w:p>
    <w:bookmarkEnd w:id="662"/>
    <w:bookmarkStart w:name="z803"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2222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22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05" w:id="664"/>
    <w:p>
      <w:pPr>
        <w:spacing w:after="0"/>
        <w:ind w:left="0"/>
        <w:jc w:val="left"/>
      </w:pPr>
      <w:r>
        <w:rPr>
          <w:rFonts w:ascii="Times New Roman"/>
          <w:b/>
          <w:i w:val="false"/>
          <w:color w:val="000000"/>
        </w:rPr>
        <w:t xml:space="preserve"> Центр геодезического пункта (репер) для заболоченных территорий области сезонного промерзания грунтов. Тип 188 оп. знак</w:t>
      </w:r>
    </w:p>
    <w:bookmarkEnd w:id="664"/>
    <w:bookmarkStart w:name="z806"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46863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863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08" w:id="666"/>
    <w:p>
      <w:pPr>
        <w:spacing w:after="0"/>
        <w:ind w:left="0"/>
        <w:jc w:val="left"/>
      </w:pPr>
      <w:r>
        <w:rPr>
          <w:rFonts w:ascii="Times New Roman"/>
          <w:b/>
          <w:i w:val="false"/>
          <w:color w:val="000000"/>
        </w:rPr>
        <w:t xml:space="preserve"> Центр геодезического пункта, закладываемого при помощи механизма ударно–вибрационного действия, для области сезонного промерзания грунтов</w:t>
      </w:r>
    </w:p>
    <w:bookmarkEnd w:id="666"/>
    <w:bookmarkStart w:name="z809"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53467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467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11" w:id="668"/>
    <w:p>
      <w:pPr>
        <w:spacing w:after="0"/>
        <w:ind w:left="0"/>
        <w:jc w:val="left"/>
      </w:pPr>
      <w:r>
        <w:rPr>
          <w:rFonts w:ascii="Times New Roman"/>
          <w:b/>
          <w:i w:val="false"/>
          <w:color w:val="000000"/>
        </w:rPr>
        <w:t xml:space="preserve"> Центр базисов 1 и 2 разрядов. Тип 187</w:t>
      </w:r>
    </w:p>
    <w:bookmarkEnd w:id="668"/>
    <w:bookmarkStart w:name="z812"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6807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072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14" w:id="670"/>
    <w:p>
      <w:pPr>
        <w:spacing w:after="0"/>
        <w:ind w:left="0"/>
        <w:jc w:val="left"/>
      </w:pPr>
      <w:r>
        <w:rPr>
          <w:rFonts w:ascii="Times New Roman"/>
          <w:b/>
          <w:i w:val="false"/>
          <w:color w:val="000000"/>
        </w:rPr>
        <w:t xml:space="preserve"> Центр базиса 2 разряда. Тип 181к</w:t>
      </w:r>
    </w:p>
    <w:bookmarkEnd w:id="670"/>
    <w:bookmarkStart w:name="z815"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4902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022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17" w:id="672"/>
    <w:p>
      <w:pPr>
        <w:spacing w:after="0"/>
        <w:ind w:left="0"/>
        <w:jc w:val="left"/>
      </w:pPr>
      <w:r>
        <w:rPr>
          <w:rFonts w:ascii="Times New Roman"/>
          <w:b/>
          <w:i w:val="false"/>
          <w:color w:val="000000"/>
        </w:rPr>
        <w:t xml:space="preserve"> Внешнее оформление пунктов государственной геодезической сети 1 – 4 классов в условиях сезонного промерзания грунтов при наличии наружного знака</w:t>
      </w:r>
    </w:p>
    <w:bookmarkEnd w:id="672"/>
    <w:bookmarkStart w:name="z818"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4051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51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20" w:id="674"/>
    <w:p>
      <w:pPr>
        <w:spacing w:after="0"/>
        <w:ind w:left="0"/>
        <w:jc w:val="left"/>
      </w:pPr>
      <w:r>
        <w:rPr>
          <w:rFonts w:ascii="Times New Roman"/>
          <w:b/>
          <w:i w:val="false"/>
          <w:color w:val="000000"/>
        </w:rPr>
        <w:t xml:space="preserve"> Внешнее оформление грунтовых реперов и пунктов государственной геодезической сети 1 – 4 классов в области сезонного промерзания грунта при отсутствии наружного знака</w:t>
      </w:r>
    </w:p>
    <w:bookmarkEnd w:id="674"/>
    <w:bookmarkStart w:name="z821"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4851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514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676"/>
    <w:p>
      <w:pPr>
        <w:spacing w:after="0"/>
        <w:ind w:left="0"/>
        <w:jc w:val="left"/>
      </w:pPr>
      <w:r>
        <w:rPr>
          <w:rFonts w:ascii="Times New Roman"/>
          <w:b/>
          <w:i w:val="false"/>
          <w:color w:val="000000"/>
        </w:rPr>
        <w:t xml:space="preserve"> Наружное оформление грунтового репера</w:t>
      </w:r>
    </w:p>
    <w:bookmarkEnd w:id="676"/>
    <w:bookmarkStart w:name="z823"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461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61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4" w:id="678"/>
    <w:p>
      <w:pPr>
        <w:spacing w:after="0"/>
        <w:ind w:left="0"/>
        <w:jc w:val="left"/>
      </w:pPr>
      <w:r>
        <w:rPr>
          <w:rFonts w:ascii="Times New Roman"/>
          <w:b/>
          <w:i w:val="false"/>
          <w:color w:val="000000"/>
        </w:rPr>
        <w:t xml:space="preserve"> Наружное оформление фундаментального репера</w:t>
      </w:r>
    </w:p>
    <w:bookmarkEnd w:id="678"/>
    <w:bookmarkStart w:name="z825"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27" w:id="680"/>
    <w:p>
      <w:pPr>
        <w:spacing w:after="0"/>
        <w:ind w:left="0"/>
        <w:jc w:val="left"/>
      </w:pPr>
      <w:r>
        <w:rPr>
          <w:rFonts w:ascii="Times New Roman"/>
          <w:b/>
          <w:i w:val="false"/>
          <w:color w:val="000000"/>
        </w:rPr>
        <w:t xml:space="preserve"> Чугунный колпак (ковер) с крышкой</w:t>
      </w:r>
    </w:p>
    <w:bookmarkEnd w:id="680"/>
    <w:bookmarkStart w:name="z828"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59563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563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30" w:id="682"/>
    <w:p>
      <w:pPr>
        <w:spacing w:after="0"/>
        <w:ind w:left="0"/>
        <w:jc w:val="left"/>
      </w:pPr>
      <w:r>
        <w:rPr>
          <w:rFonts w:ascii="Times New Roman"/>
          <w:b/>
          <w:i w:val="false"/>
          <w:color w:val="000000"/>
        </w:rPr>
        <w:t xml:space="preserve"> Внешнее оформление геодезических центров, реперов и ориентирных пунктов в залесенных районах области многолетней мерзлоты, а также на заболоченных территориях в области сезонного промерзания грунта</w:t>
      </w:r>
    </w:p>
    <w:bookmarkEnd w:id="682"/>
    <w:bookmarkStart w:name="z831"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509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92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33" w:id="684"/>
    <w:p>
      <w:pPr>
        <w:spacing w:after="0"/>
        <w:ind w:left="0"/>
        <w:jc w:val="left"/>
      </w:pPr>
      <w:r>
        <w:rPr>
          <w:rFonts w:ascii="Times New Roman"/>
          <w:b/>
          <w:i w:val="false"/>
          <w:color w:val="000000"/>
        </w:rPr>
        <w:t xml:space="preserve"> Внешнее оформление геодезических пунктов в залесенных районах области многолетней мерзлоты и на заболоченных территориях в области сезонного промерзания грунта</w:t>
      </w:r>
    </w:p>
    <w:bookmarkEnd w:id="684"/>
    <w:bookmarkStart w:name="z834"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43434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434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36" w:id="686"/>
    <w:p>
      <w:pPr>
        <w:spacing w:after="0"/>
        <w:ind w:left="0"/>
        <w:jc w:val="left"/>
      </w:pPr>
      <w:r>
        <w:rPr>
          <w:rFonts w:ascii="Times New Roman"/>
          <w:b/>
          <w:i w:val="false"/>
          <w:color w:val="000000"/>
        </w:rPr>
        <w:t xml:space="preserve"> Внешнее оформление векового репера</w:t>
      </w:r>
    </w:p>
    <w:bookmarkEnd w:id="686"/>
    <w:bookmarkStart w:name="z837"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557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575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39" w:id="688"/>
    <w:p>
      <w:pPr>
        <w:spacing w:after="0"/>
        <w:ind w:left="0"/>
        <w:jc w:val="left"/>
      </w:pPr>
      <w:r>
        <w:rPr>
          <w:rFonts w:ascii="Times New Roman"/>
          <w:b/>
          <w:i w:val="false"/>
          <w:color w:val="000000"/>
        </w:rPr>
        <w:t xml:space="preserve"> Внешнее оформление фундаментальных реперов в области сезонного промерзания грунтов</w:t>
      </w:r>
    </w:p>
    <w:bookmarkEnd w:id="688"/>
    <w:bookmarkStart w:name="z840"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49784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784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42" w:id="690"/>
    <w:p>
      <w:pPr>
        <w:spacing w:after="0"/>
        <w:ind w:left="0"/>
        <w:jc w:val="left"/>
      </w:pPr>
      <w:r>
        <w:rPr>
          <w:rFonts w:ascii="Times New Roman"/>
          <w:b/>
          <w:i w:val="false"/>
          <w:color w:val="000000"/>
        </w:rPr>
        <w:t xml:space="preserve"> Внешнее оформление базисных центров 2 разряда</w:t>
      </w:r>
    </w:p>
    <w:bookmarkEnd w:id="690"/>
    <w:bookmarkStart w:name="z843"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3263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263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45" w:id="692"/>
    <w:p>
      <w:pPr>
        <w:spacing w:after="0"/>
        <w:ind w:left="0"/>
        <w:jc w:val="left"/>
      </w:pPr>
      <w:r>
        <w:rPr>
          <w:rFonts w:ascii="Times New Roman"/>
          <w:b/>
          <w:i w:val="false"/>
          <w:color w:val="000000"/>
        </w:rPr>
        <w:t xml:space="preserve"> Карточка обследования и восстановления геодезического пункта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93"/>
          <w:p>
            <w:pPr>
              <w:spacing w:after="20"/>
              <w:ind w:left="20"/>
              <w:jc w:val="both"/>
            </w:pPr>
            <w:r>
              <w:rPr>
                <w:rFonts w:ascii="Times New Roman"/>
                <w:b w:val="false"/>
                <w:i w:val="false"/>
                <w:color w:val="000000"/>
                <w:sz w:val="20"/>
              </w:rPr>
              <w:t>
Каратумсык,</w:t>
            </w:r>
          </w:p>
          <w:bookmarkEnd w:id="693"/>
          <w:p>
            <w:pPr>
              <w:spacing w:after="20"/>
              <w:ind w:left="20"/>
              <w:jc w:val="both"/>
            </w:pPr>
            <w:r>
              <w:rPr>
                <w:rFonts w:ascii="Times New Roman"/>
                <w:b w:val="false"/>
                <w:i w:val="false"/>
                <w:color w:val="000000"/>
                <w:sz w:val="20"/>
              </w:rPr>
              <w:t>
2 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М-43-38-В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 пир.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М-43-VII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каталогу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94"/>
          <w:p>
            <w:pPr>
              <w:spacing w:after="20"/>
              <w:ind w:left="20"/>
              <w:jc w:val="both"/>
            </w:pPr>
            <w:r>
              <w:rPr>
                <w:rFonts w:ascii="Times New Roman"/>
                <w:b w:val="false"/>
                <w:i w:val="false"/>
                <w:color w:val="000000"/>
                <w:sz w:val="20"/>
              </w:rPr>
              <w:t>
Название пункта,</w:t>
            </w:r>
          </w:p>
          <w:bookmarkEnd w:id="694"/>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знака,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95"/>
          <w:p>
            <w:pPr>
              <w:spacing w:after="20"/>
              <w:ind w:left="20"/>
              <w:jc w:val="both"/>
            </w:pPr>
            <w:r>
              <w:rPr>
                <w:rFonts w:ascii="Times New Roman"/>
                <w:b w:val="false"/>
                <w:i w:val="false"/>
                <w:color w:val="000000"/>
                <w:sz w:val="20"/>
              </w:rPr>
              <w:t>
Трапеция</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м-ба</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1:200 000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пункта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восстановления пункта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устанавливался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столб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столб 12×12×70 см установлен над новым монолитом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 новый монолит 50×50×20 см непосредственно над старым монолитом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Разрушена верхняя часть, несущая марку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сохранившийся монолит III старого центра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III сохранился. Монолит IV не вскрывался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Монолиты III и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Монолитом III служит монолит IV старого центра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пирамида ветхая, подлежит сносу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знак снесен. Установлена металлическая пирамида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столб отсутствует. Центр сохранился. Окопка требует возобновления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ОРП-1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опознавательный столб. Возобновлена окопка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ОРП-2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 новый ОРП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Канавы запаханы, требуют возобновления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оформление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Возобновлены канавы. Насыпан курган над центром</w:t>
            </w:r>
          </w:p>
        </w:tc>
      </w:tr>
    </w:tbl>
    <w:p>
      <w:pPr>
        <w:spacing w:after="0"/>
        <w:ind w:left="0"/>
        <w:jc w:val="both"/>
      </w:pPr>
      <w:bookmarkStart w:name="z851" w:id="696"/>
      <w:r>
        <w:rPr>
          <w:rFonts w:ascii="Times New Roman"/>
          <w:b w:val="false"/>
          <w:i w:val="false"/>
          <w:color w:val="000000"/>
          <w:sz w:val="28"/>
        </w:rPr>
        <w:t xml:space="preserve">
      Работы по обследованию и восстановлению пункта выполнены  </w:t>
      </w:r>
    </w:p>
    <w:bookmarkEnd w:id="696"/>
    <w:p>
      <w:pPr>
        <w:spacing w:after="0"/>
        <w:ind w:left="0"/>
        <w:jc w:val="both"/>
      </w:pPr>
      <w:r>
        <w:rPr>
          <w:rFonts w:ascii="Times New Roman"/>
          <w:b w:val="false"/>
          <w:i w:val="false"/>
          <w:color w:val="000000"/>
          <w:sz w:val="28"/>
        </w:rPr>
        <w:t xml:space="preserve">_________________________________________________________ в 20___ г.  </w:t>
      </w:r>
    </w:p>
    <w:p>
      <w:pPr>
        <w:spacing w:after="0"/>
        <w:ind w:left="0"/>
        <w:jc w:val="both"/>
      </w:pPr>
      <w:r>
        <w:rPr>
          <w:rFonts w:ascii="Times New Roman"/>
          <w:b w:val="false"/>
          <w:i w:val="false"/>
          <w:color w:val="000000"/>
          <w:sz w:val="28"/>
        </w:rPr>
        <w:t xml:space="preserve">                             (название организации)  </w:t>
      </w:r>
    </w:p>
    <w:p>
      <w:pPr>
        <w:spacing w:after="0"/>
        <w:ind w:left="0"/>
        <w:jc w:val="both"/>
      </w:pPr>
      <w:bookmarkStart w:name="z852" w:id="697"/>
      <w:r>
        <w:rPr>
          <w:rFonts w:ascii="Times New Roman"/>
          <w:b w:val="false"/>
          <w:i w:val="false"/>
          <w:color w:val="000000"/>
          <w:sz w:val="28"/>
        </w:rPr>
        <w:t xml:space="preserve">
      Исполнитель работ                   Руководитель отдела  </w:t>
      </w:r>
    </w:p>
    <w:bookmarkEnd w:id="697"/>
    <w:p>
      <w:pPr>
        <w:spacing w:after="0"/>
        <w:ind w:left="0"/>
        <w:jc w:val="both"/>
      </w:pP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             (должность, Ф.И.О)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54" w:id="698"/>
    <w:p>
      <w:pPr>
        <w:spacing w:after="0"/>
        <w:ind w:left="0"/>
        <w:jc w:val="left"/>
      </w:pPr>
      <w:r>
        <w:rPr>
          <w:rFonts w:ascii="Times New Roman"/>
          <w:b/>
          <w:i w:val="false"/>
          <w:color w:val="000000"/>
        </w:rPr>
        <w:t xml:space="preserve"> АКТ</w:t>
      </w:r>
      <w:r>
        <w:br/>
      </w:r>
      <w:r>
        <w:rPr>
          <w:rFonts w:ascii="Times New Roman"/>
          <w:b/>
          <w:i w:val="false"/>
          <w:color w:val="000000"/>
        </w:rPr>
        <w:t>о повреждении (уничтожении) геодезического пункта</w:t>
      </w:r>
    </w:p>
    <w:bookmarkEnd w:id="698"/>
    <w:bookmarkStart w:name="z855" w:id="699"/>
    <w:p>
      <w:pPr>
        <w:spacing w:after="0"/>
        <w:ind w:left="0"/>
        <w:jc w:val="both"/>
      </w:pPr>
      <w:r>
        <w:rPr>
          <w:rFonts w:ascii="Times New Roman"/>
          <w:b w:val="false"/>
          <w:i w:val="false"/>
          <w:color w:val="000000"/>
          <w:sz w:val="28"/>
        </w:rPr>
        <w:t xml:space="preserve">
      "_____"                                     _____________20___г.   </w:t>
      </w:r>
    </w:p>
    <w:bookmarkEnd w:id="699"/>
    <w:p>
      <w:pPr>
        <w:spacing w:after="0"/>
        <w:ind w:left="0"/>
        <w:jc w:val="both"/>
      </w:pPr>
      <w:bookmarkStart w:name="z856" w:id="700"/>
      <w:r>
        <w:rPr>
          <w:rFonts w:ascii="Times New Roman"/>
          <w:b w:val="false"/>
          <w:i w:val="false"/>
          <w:color w:val="000000"/>
          <w:sz w:val="28"/>
        </w:rPr>
        <w:t>
      __________________________________________________________________________</w:t>
      </w:r>
    </w:p>
    <w:bookmarkEnd w:id="700"/>
    <w:p>
      <w:pPr>
        <w:spacing w:after="0"/>
        <w:ind w:left="0"/>
        <w:jc w:val="both"/>
      </w:pPr>
      <w:r>
        <w:rPr>
          <w:rFonts w:ascii="Times New Roman"/>
          <w:b w:val="false"/>
          <w:i w:val="false"/>
          <w:color w:val="000000"/>
          <w:sz w:val="28"/>
        </w:rPr>
        <w:t xml:space="preserve">                         (наименование населенного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пункта, почтовый адрес) </w:t>
      </w:r>
    </w:p>
    <w:p>
      <w:pPr>
        <w:spacing w:after="0"/>
        <w:ind w:left="0"/>
        <w:jc w:val="both"/>
      </w:pPr>
      <w:bookmarkStart w:name="z857" w:id="701"/>
      <w:r>
        <w:rPr>
          <w:rFonts w:ascii="Times New Roman"/>
          <w:b w:val="false"/>
          <w:i w:val="false"/>
          <w:color w:val="000000"/>
          <w:sz w:val="28"/>
        </w:rPr>
        <w:t xml:space="preserve">
      Мы, нижеподписавшиеся </w:t>
      </w:r>
    </w:p>
    <w:bookmarkEnd w:id="70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составивших акт, наименование учреждения)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о повреждении (уничтожении) геодезического пункта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или номер пункта)</w:t>
      </w:r>
    </w:p>
    <w:p>
      <w:pPr>
        <w:spacing w:after="0"/>
        <w:ind w:left="0"/>
        <w:jc w:val="both"/>
      </w:pPr>
      <w:r>
        <w:rPr>
          <w:rFonts w:ascii="Times New Roman"/>
          <w:b w:val="false"/>
          <w:i w:val="false"/>
          <w:color w:val="000000"/>
          <w:sz w:val="28"/>
        </w:rPr>
        <w:t>расположенного  (название и месторасположение пункта указать</w:t>
      </w:r>
    </w:p>
    <w:p>
      <w:pPr>
        <w:spacing w:after="0"/>
        <w:ind w:left="0"/>
        <w:jc w:val="both"/>
      </w:pPr>
      <w:r>
        <w:rPr>
          <w:rFonts w:ascii="Times New Roman"/>
          <w:b w:val="false"/>
          <w:i w:val="false"/>
          <w:color w:val="000000"/>
          <w:sz w:val="28"/>
        </w:rPr>
        <w:t>_________________________________________________________________________ ,</w:t>
      </w:r>
    </w:p>
    <w:p>
      <w:pPr>
        <w:spacing w:after="0"/>
        <w:ind w:left="0"/>
        <w:jc w:val="both"/>
      </w:pPr>
      <w:r>
        <w:rPr>
          <w:rFonts w:ascii="Times New Roman"/>
          <w:b w:val="false"/>
          <w:i w:val="false"/>
          <w:color w:val="000000"/>
          <w:sz w:val="28"/>
        </w:rPr>
        <w:t xml:space="preserve">       в соответствии с актом сдачи пункта для наблюдения за сохранностью)</w:t>
      </w:r>
    </w:p>
    <w:p>
      <w:pPr>
        <w:spacing w:after="0"/>
        <w:ind w:left="0"/>
        <w:jc w:val="both"/>
      </w:pPr>
      <w:r>
        <w:rPr>
          <w:rFonts w:ascii="Times New Roman"/>
          <w:b w:val="false"/>
          <w:i w:val="false"/>
          <w:color w:val="000000"/>
          <w:sz w:val="28"/>
        </w:rPr>
        <w:t xml:space="preserve">принятого для наблюдения за сохранностью по акту от ________________20____ г. </w:t>
      </w:r>
    </w:p>
    <w:p>
      <w:pPr>
        <w:spacing w:after="0"/>
        <w:ind w:left="0"/>
        <w:jc w:val="both"/>
      </w:pPr>
      <w:r>
        <w:rPr>
          <w:rFonts w:ascii="Times New Roman"/>
          <w:b w:val="false"/>
          <w:i w:val="false"/>
          <w:color w:val="000000"/>
          <w:sz w:val="28"/>
        </w:rPr>
        <w:t xml:space="preserve">При осмотре обнаружено _________________________________________________ </w:t>
      </w:r>
    </w:p>
    <w:p>
      <w:pPr>
        <w:spacing w:after="0"/>
        <w:ind w:left="0"/>
        <w:jc w:val="both"/>
      </w:pPr>
      <w:r>
        <w:rPr>
          <w:rFonts w:ascii="Times New Roman"/>
          <w:b w:val="false"/>
          <w:i w:val="false"/>
          <w:color w:val="000000"/>
          <w:sz w:val="28"/>
        </w:rPr>
        <w:t xml:space="preserve">                                     (указать состояние центра,</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наружного знака, ориентирных пунктов и внешнего оформления;</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причины, повлекшие повреждение или уничтожение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пункта, а также виновных лиц)</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составлен в двух экземплярах.</w:t>
      </w:r>
    </w:p>
    <w:p>
      <w:pPr>
        <w:spacing w:after="0"/>
        <w:ind w:left="0"/>
        <w:jc w:val="both"/>
      </w:pPr>
      <w:r>
        <w:rPr>
          <w:rFonts w:ascii="Times New Roman"/>
          <w:b w:val="false"/>
          <w:i w:val="false"/>
          <w:color w:val="000000"/>
          <w:sz w:val="28"/>
        </w:rPr>
        <w:t xml:space="preserve">Первый экземпляр выслан в государственное предприятие по адресу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Второй находится в _____________________________________________________</w:t>
      </w:r>
    </w:p>
    <w:p>
      <w:pPr>
        <w:spacing w:after="0"/>
        <w:ind w:left="0"/>
        <w:jc w:val="both"/>
      </w:pPr>
      <w:r>
        <w:rPr>
          <w:rFonts w:ascii="Times New Roman"/>
          <w:b w:val="false"/>
          <w:i w:val="false"/>
          <w:color w:val="000000"/>
          <w:sz w:val="28"/>
        </w:rPr>
        <w:t xml:space="preserve">                   (наименование учреждения, составившего акт)</w:t>
      </w:r>
    </w:p>
    <w:p>
      <w:pPr>
        <w:spacing w:after="0"/>
        <w:ind w:left="0"/>
        <w:jc w:val="both"/>
      </w:pPr>
      <w:bookmarkStart w:name="z858" w:id="702"/>
      <w:r>
        <w:rPr>
          <w:rFonts w:ascii="Times New Roman"/>
          <w:b w:val="false"/>
          <w:i w:val="false"/>
          <w:color w:val="000000"/>
          <w:sz w:val="28"/>
        </w:rPr>
        <w:t>
      Подписи _______________________________</w:t>
      </w:r>
    </w:p>
    <w:bookmarkEnd w:id="702"/>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p>
      <w:pPr>
        <w:spacing w:after="0"/>
        <w:ind w:left="0"/>
        <w:jc w:val="both"/>
      </w:pPr>
      <w:bookmarkStart w:name="z860" w:id="703"/>
      <w:r>
        <w:rPr>
          <w:rFonts w:ascii="Times New Roman"/>
          <w:b w:val="false"/>
          <w:i w:val="false"/>
          <w:color w:val="000000"/>
          <w:sz w:val="28"/>
        </w:rPr>
        <w:t>
      СПИСОК</w:t>
      </w:r>
    </w:p>
    <w:bookmarkEnd w:id="703"/>
    <w:p>
      <w:pPr>
        <w:spacing w:after="0"/>
        <w:ind w:left="0"/>
        <w:jc w:val="both"/>
      </w:pPr>
      <w:r>
        <w:rPr>
          <w:rFonts w:ascii="Times New Roman"/>
          <w:b w:val="false"/>
          <w:i w:val="false"/>
          <w:color w:val="000000"/>
          <w:sz w:val="28"/>
        </w:rPr>
        <w:t>обследованных и восстановленных геодезических пунктов</w:t>
      </w:r>
    </w:p>
    <w:p>
      <w:pPr>
        <w:spacing w:after="0"/>
        <w:ind w:left="0"/>
        <w:jc w:val="both"/>
      </w:pPr>
      <w:r>
        <w:rPr>
          <w:rFonts w:ascii="Times New Roman"/>
          <w:b w:val="false"/>
          <w:i w:val="false"/>
          <w:color w:val="000000"/>
          <w:sz w:val="28"/>
        </w:rPr>
        <w:t>трацеция ______________</w:t>
      </w:r>
    </w:p>
    <w:p>
      <w:pPr>
        <w:spacing w:after="0"/>
        <w:ind w:left="0"/>
        <w:jc w:val="both"/>
      </w:pPr>
      <w:bookmarkStart w:name="z861" w:id="704"/>
      <w:r>
        <w:rPr>
          <w:rFonts w:ascii="Times New Roman"/>
          <w:b w:val="false"/>
          <w:i w:val="false"/>
          <w:color w:val="000000"/>
          <w:sz w:val="28"/>
        </w:rPr>
        <w:t xml:space="preserve">
      Полевые работы выполнены_________________________________ в 20___ г.  </w:t>
      </w:r>
    </w:p>
    <w:bookmarkEnd w:id="704"/>
    <w:p>
      <w:pPr>
        <w:spacing w:after="0"/>
        <w:ind w:left="0"/>
        <w:jc w:val="both"/>
      </w:pPr>
      <w:r>
        <w:rPr>
          <w:rFonts w:ascii="Times New Roman"/>
          <w:b w:val="false"/>
          <w:i w:val="false"/>
          <w:color w:val="000000"/>
          <w:sz w:val="28"/>
        </w:rPr>
        <w:t xml:space="preserve">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каталогу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пункта, тип знака, его высота, тип центра и номер марки после восстановления пункта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моря в м после восстановления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Дирекционные углы и расстояния до восстановленных ОРП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05"/>
          <w:p>
            <w:pPr>
              <w:spacing w:after="20"/>
              <w:ind w:left="20"/>
              <w:jc w:val="both"/>
            </w:pPr>
            <w:r>
              <w:rPr>
                <w:rFonts w:ascii="Times New Roman"/>
                <w:b w:val="false"/>
                <w:i w:val="false"/>
                <w:color w:val="000000"/>
                <w:sz w:val="20"/>
              </w:rPr>
              <w:t>
М-43-11-А</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Коскудук, металл. пир.</w:t>
            </w:r>
          </w:p>
          <w:p>
            <w:pPr>
              <w:spacing w:after="20"/>
              <w:ind w:left="20"/>
              <w:jc w:val="both"/>
            </w:pPr>
            <w:r>
              <w:rPr>
                <w:rFonts w:ascii="Times New Roman"/>
                <w:b w:val="false"/>
                <w:i w:val="false"/>
                <w:color w:val="000000"/>
                <w:sz w:val="20"/>
              </w:rPr>
              <w:t>
4,2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06"/>
          <w:p>
            <w:pPr>
              <w:spacing w:after="20"/>
              <w:ind w:left="20"/>
              <w:jc w:val="both"/>
            </w:pPr>
            <w:r>
              <w:rPr>
                <w:rFonts w:ascii="Times New Roman"/>
                <w:b w:val="false"/>
                <w:i w:val="false"/>
                <w:color w:val="000000"/>
                <w:sz w:val="20"/>
              </w:rPr>
              <w:t>
16°50'44"</w:t>
            </w:r>
          </w:p>
          <w:bookmarkEnd w:id="706"/>
          <w:p>
            <w:pPr>
              <w:spacing w:after="20"/>
              <w:ind w:left="20"/>
              <w:jc w:val="both"/>
            </w:pPr>
            <w:r>
              <w:rPr>
                <w:rFonts w:ascii="Times New Roman"/>
                <w:b w:val="false"/>
                <w:i w:val="false"/>
                <w:color w:val="000000"/>
                <w:sz w:val="20"/>
              </w:rPr>
              <w:t>
99 21 48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07"/>
          <w:p>
            <w:pPr>
              <w:spacing w:after="20"/>
              <w:ind w:left="20"/>
              <w:jc w:val="both"/>
            </w:pPr>
            <w:r>
              <w:rPr>
                <w:rFonts w:ascii="Times New Roman"/>
                <w:b w:val="false"/>
                <w:i w:val="false"/>
                <w:color w:val="000000"/>
                <w:sz w:val="20"/>
              </w:rPr>
              <w:t>
545</w:t>
            </w:r>
          </w:p>
          <w:bookmarkEnd w:id="707"/>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08"/>
          <w:p>
            <w:pPr>
              <w:spacing w:after="20"/>
              <w:ind w:left="20"/>
              <w:jc w:val="both"/>
            </w:pPr>
            <w:r>
              <w:rPr>
                <w:rFonts w:ascii="Times New Roman"/>
                <w:b w:val="false"/>
                <w:i w:val="false"/>
                <w:color w:val="000000"/>
                <w:sz w:val="20"/>
              </w:rPr>
              <w:t>
1</w:t>
            </w:r>
          </w:p>
          <w:bookmarkEnd w:id="708"/>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09"/>
          <w:p>
            <w:pPr>
              <w:spacing w:after="20"/>
              <w:ind w:left="20"/>
              <w:jc w:val="both"/>
            </w:pPr>
            <w:r>
              <w:rPr>
                <w:rFonts w:ascii="Times New Roman"/>
                <w:b w:val="false"/>
                <w:i w:val="false"/>
                <w:color w:val="000000"/>
                <w:sz w:val="20"/>
              </w:rPr>
              <w:t>
Центр 7 оп (№</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2160)</w:t>
            </w:r>
          </w:p>
          <w:p>
            <w:pPr>
              <w:spacing w:after="20"/>
              <w:ind w:left="20"/>
              <w:jc w:val="both"/>
            </w:pPr>
            <w:r>
              <w:rPr>
                <w:rFonts w:ascii="Times New Roman"/>
                <w:b w:val="false"/>
                <w:i w:val="false"/>
                <w:color w:val="000000"/>
                <w:sz w:val="20"/>
              </w:rPr>
              <w:t>
</w:t>
            </w:r>
            <w:r>
              <w:rPr>
                <w:rFonts w:ascii="Times New Roman"/>
                <w:b w:val="false"/>
                <w:i w:val="false"/>
                <w:color w:val="000000"/>
                <w:sz w:val="20"/>
              </w:rPr>
              <w:t>Елтай, сигн.</w:t>
            </w:r>
          </w:p>
          <w:p>
            <w:pPr>
              <w:spacing w:after="20"/>
              <w:ind w:left="20"/>
              <w:jc w:val="both"/>
            </w:pPr>
            <w:r>
              <w:rPr>
                <w:rFonts w:ascii="Times New Roman"/>
                <w:b w:val="false"/>
                <w:i w:val="false"/>
                <w:color w:val="000000"/>
                <w:sz w:val="20"/>
              </w:rPr>
              <w:t>
16,3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2 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10"/>
          <w:p>
            <w:pPr>
              <w:spacing w:after="20"/>
              <w:ind w:left="20"/>
              <w:jc w:val="both"/>
            </w:pPr>
            <w:r>
              <w:rPr>
                <w:rFonts w:ascii="Times New Roman"/>
                <w:b w:val="false"/>
                <w:i w:val="false"/>
                <w:color w:val="000000"/>
                <w:sz w:val="20"/>
              </w:rPr>
              <w:t>
 </w:t>
            </w:r>
          </w:p>
          <w:bookmarkEnd w:id="710"/>
          <w:p>
            <w:pPr>
              <w:spacing w:after="20"/>
              <w:ind w:left="20"/>
              <w:jc w:val="both"/>
            </w:pPr>
            <w:r>
              <w:rPr>
                <w:rFonts w:ascii="Times New Roman"/>
                <w:b w:val="false"/>
                <w:i w:val="false"/>
                <w:color w:val="000000"/>
                <w:sz w:val="20"/>
              </w:rPr>
              <w:t>
230 15 13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11"/>
          <w:p>
            <w:pPr>
              <w:spacing w:after="20"/>
              <w:ind w:left="20"/>
              <w:jc w:val="both"/>
            </w:pPr>
            <w:r>
              <w:rPr>
                <w:rFonts w:ascii="Times New Roman"/>
                <w:b w:val="false"/>
                <w:i w:val="false"/>
                <w:color w:val="000000"/>
                <w:sz w:val="20"/>
              </w:rPr>
              <w:t>
 </w:t>
            </w:r>
          </w:p>
          <w:bookmarkEnd w:id="711"/>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Придорожный(центр пункта утрачен)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712"/>
    <w:p>
      <w:pPr>
        <w:spacing w:after="0"/>
        <w:ind w:left="0"/>
        <w:jc w:val="both"/>
      </w:pPr>
      <w:r>
        <w:rPr>
          <w:rFonts w:ascii="Times New Roman"/>
          <w:b w:val="false"/>
          <w:i w:val="false"/>
          <w:color w:val="000000"/>
          <w:sz w:val="28"/>
        </w:rPr>
        <w:t>
      Примечание. В списке геодезические пункты группируются по трапециям масштаба 1:50 000 в порядке возрастания номенклатур, а внутри трапеции пункты располагаются по убывающим значениям абсцисс.</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874" w:id="713"/>
    <w:p>
      <w:pPr>
        <w:spacing w:after="0"/>
        <w:ind w:left="0"/>
        <w:jc w:val="left"/>
      </w:pPr>
      <w:r>
        <w:rPr>
          <w:rFonts w:ascii="Times New Roman"/>
          <w:b/>
          <w:i w:val="false"/>
          <w:color w:val="000000"/>
        </w:rPr>
        <w:t xml:space="preserve"> СПИСОК</w:t>
      </w:r>
      <w:r>
        <w:br/>
      </w:r>
      <w:r>
        <w:rPr>
          <w:rFonts w:ascii="Times New Roman"/>
          <w:b/>
          <w:i w:val="false"/>
          <w:color w:val="000000"/>
        </w:rPr>
        <w:t xml:space="preserve">обследованных и восстановленных нивелирных знаков________________  </w:t>
      </w:r>
      <w:r>
        <w:br/>
      </w:r>
      <w:r>
        <w:rPr>
          <w:rFonts w:ascii="Times New Roman"/>
          <w:b/>
          <w:i w:val="false"/>
          <w:color w:val="000000"/>
        </w:rPr>
        <w:t xml:space="preserve">(название района работ </w:t>
      </w:r>
      <w:r>
        <w:br/>
      </w:r>
      <w:r>
        <w:rPr>
          <w:rFonts w:ascii="Times New Roman"/>
          <w:b/>
          <w:i w:val="false"/>
          <w:color w:val="000000"/>
        </w:rPr>
        <w:t xml:space="preserve">__________________________________________________________________  </w:t>
      </w:r>
      <w:r>
        <w:br/>
      </w:r>
      <w:r>
        <w:rPr>
          <w:rFonts w:ascii="Times New Roman"/>
          <w:b/>
          <w:i w:val="false"/>
          <w:color w:val="000000"/>
        </w:rPr>
        <w:t xml:space="preserve">с перечислением номенклатур трапеций масштаба 1:200 000) </w:t>
      </w:r>
    </w:p>
    <w:bookmarkEnd w:id="713"/>
    <w:p>
      <w:pPr>
        <w:spacing w:after="0"/>
        <w:ind w:left="0"/>
        <w:jc w:val="both"/>
      </w:pPr>
      <w:bookmarkStart w:name="z875" w:id="714"/>
      <w:r>
        <w:rPr>
          <w:rFonts w:ascii="Times New Roman"/>
          <w:b w:val="false"/>
          <w:i w:val="false"/>
          <w:color w:val="000000"/>
          <w:sz w:val="28"/>
        </w:rPr>
        <w:t xml:space="preserve">
      Полевые работы выполнены _____________________________________ в 20___ г.  </w:t>
      </w:r>
    </w:p>
    <w:bookmarkEnd w:id="714"/>
    <w:p>
      <w:pPr>
        <w:spacing w:after="0"/>
        <w:ind w:left="0"/>
        <w:jc w:val="both"/>
      </w:pPr>
      <w:r>
        <w:rPr>
          <w:rFonts w:ascii="Times New Roman"/>
          <w:b w:val="false"/>
          <w:i w:val="false"/>
          <w:color w:val="000000"/>
          <w:sz w:val="28"/>
        </w:rPr>
        <w:t xml:space="preserve">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15"/>
          <w:p>
            <w:pPr>
              <w:spacing w:after="20"/>
              <w:ind w:left="20"/>
              <w:jc w:val="both"/>
            </w:pPr>
            <w:r>
              <w:rPr>
                <w:rFonts w:ascii="Times New Roman"/>
                <w:b w:val="false"/>
                <w:i w:val="false"/>
                <w:color w:val="000000"/>
                <w:sz w:val="20"/>
              </w:rPr>
              <w:t>
Тип знака, № марки, класс, год закладки.</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Тр. м–ба</w:t>
            </w:r>
          </w:p>
          <w:p>
            <w:pPr>
              <w:spacing w:after="20"/>
              <w:ind w:left="20"/>
              <w:jc w:val="both"/>
            </w:pPr>
            <w:r>
              <w:rPr>
                <w:rFonts w:ascii="Times New Roman"/>
                <w:b w:val="false"/>
                <w:i w:val="false"/>
                <w:color w:val="000000"/>
                <w:sz w:val="20"/>
              </w:rPr>
              <w:t>
1:100 000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местоположения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16"/>
          <w:p>
            <w:pPr>
              <w:spacing w:after="20"/>
              <w:ind w:left="20"/>
              <w:jc w:val="both"/>
            </w:pPr>
            <w:r>
              <w:rPr>
                <w:rFonts w:ascii="Times New Roman"/>
                <w:b w:val="false"/>
                <w:i w:val="false"/>
                <w:color w:val="000000"/>
                <w:sz w:val="20"/>
              </w:rPr>
              <w:t>
1. Сведения о состоянии знака.</w:t>
            </w:r>
          </w:p>
          <w:bookmarkEnd w:id="716"/>
          <w:p>
            <w:pPr>
              <w:spacing w:after="20"/>
              <w:ind w:left="20"/>
              <w:jc w:val="both"/>
            </w:pPr>
            <w:r>
              <w:rPr>
                <w:rFonts w:ascii="Times New Roman"/>
                <w:b w:val="false"/>
                <w:i w:val="false"/>
                <w:color w:val="000000"/>
                <w:sz w:val="20"/>
              </w:rPr>
              <w:t>
2. Работы, выполненные по восстановлению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Исправленное описание местоположения знака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717"/>
    <w:p>
      <w:pPr>
        <w:spacing w:after="0"/>
        <w:ind w:left="0"/>
        <w:jc w:val="both"/>
      </w:pPr>
      <w:r>
        <w:rPr>
          <w:rFonts w:ascii="Times New Roman"/>
          <w:b w:val="false"/>
          <w:i w:val="false"/>
          <w:color w:val="000000"/>
          <w:sz w:val="28"/>
        </w:rPr>
        <w:t>
      Примечания:</w:t>
      </w:r>
    </w:p>
    <w:bookmarkEnd w:id="717"/>
    <w:bookmarkStart w:name="z880" w:id="718"/>
    <w:p>
      <w:pPr>
        <w:spacing w:after="0"/>
        <w:ind w:left="0"/>
        <w:jc w:val="both"/>
      </w:pPr>
      <w:r>
        <w:rPr>
          <w:rFonts w:ascii="Times New Roman"/>
          <w:b w:val="false"/>
          <w:i w:val="false"/>
          <w:color w:val="000000"/>
          <w:sz w:val="28"/>
        </w:rPr>
        <w:t>
      1. В список помещаются знаки по отдельным нивелирным линиям в том же порядке, как они помещены в каталоге высот нивелирных знаков.</w:t>
      </w:r>
    </w:p>
    <w:bookmarkEnd w:id="718"/>
    <w:bookmarkStart w:name="z881" w:id="719"/>
    <w:p>
      <w:pPr>
        <w:spacing w:after="0"/>
        <w:ind w:left="0"/>
        <w:jc w:val="both"/>
      </w:pPr>
      <w:r>
        <w:rPr>
          <w:rFonts w:ascii="Times New Roman"/>
          <w:b w:val="false"/>
          <w:i w:val="false"/>
          <w:color w:val="000000"/>
          <w:sz w:val="28"/>
        </w:rPr>
        <w:t>
      2. Описание местоположения знака составляется по карте.</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p>
      <w:pPr>
        <w:spacing w:after="0"/>
        <w:ind w:left="0"/>
        <w:jc w:val="both"/>
      </w:pPr>
      <w:bookmarkStart w:name="z883" w:id="720"/>
      <w:r>
        <w:rPr>
          <w:rFonts w:ascii="Times New Roman"/>
          <w:b w:val="false"/>
          <w:i w:val="false"/>
          <w:color w:val="000000"/>
          <w:sz w:val="28"/>
        </w:rPr>
        <w:t xml:space="preserve">
      УТВЕРЖДАЮ             УТВЕРЖДАЮ  </w:t>
      </w:r>
    </w:p>
    <w:bookmarkEnd w:id="720"/>
    <w:p>
      <w:pPr>
        <w:spacing w:after="0"/>
        <w:ind w:left="0"/>
        <w:jc w:val="both"/>
      </w:pPr>
      <w:r>
        <w:rPr>
          <w:rFonts w:ascii="Times New Roman"/>
          <w:b w:val="false"/>
          <w:i w:val="false"/>
          <w:color w:val="000000"/>
          <w:sz w:val="28"/>
        </w:rPr>
        <w:t xml:space="preserve">(должность)             (должность) </w:t>
      </w:r>
    </w:p>
    <w:p>
      <w:pPr>
        <w:spacing w:after="0"/>
        <w:ind w:left="0"/>
        <w:jc w:val="both"/>
      </w:pPr>
      <w:r>
        <w:rPr>
          <w:rFonts w:ascii="Times New Roman"/>
          <w:b w:val="false"/>
          <w:i w:val="false"/>
          <w:color w:val="000000"/>
          <w:sz w:val="28"/>
        </w:rPr>
        <w:t xml:space="preserve">________________________________________             _____________________________  </w:t>
      </w:r>
    </w:p>
    <w:p>
      <w:pPr>
        <w:spacing w:after="0"/>
        <w:ind w:left="0"/>
        <w:jc w:val="both"/>
      </w:pPr>
      <w:r>
        <w:rPr>
          <w:rFonts w:ascii="Times New Roman"/>
          <w:b w:val="false"/>
          <w:i w:val="false"/>
          <w:color w:val="000000"/>
          <w:sz w:val="28"/>
        </w:rPr>
        <w:t xml:space="preserve">(подпись, Ф.И.О.)                         (подпись, Ф.И.О.) </w:t>
      </w:r>
    </w:p>
    <w:p>
      <w:pPr>
        <w:spacing w:after="0"/>
        <w:ind w:left="0"/>
        <w:jc w:val="both"/>
      </w:pPr>
      <w:r>
        <w:rPr>
          <w:rFonts w:ascii="Times New Roman"/>
          <w:b w:val="false"/>
          <w:i w:val="false"/>
          <w:color w:val="000000"/>
          <w:sz w:val="28"/>
        </w:rPr>
        <w:t xml:space="preserve">________________________________________ _____________________________  </w:t>
      </w:r>
    </w:p>
    <w:p>
      <w:pPr>
        <w:spacing w:after="0"/>
        <w:ind w:left="0"/>
        <w:jc w:val="both"/>
      </w:pPr>
      <w:r>
        <w:rPr>
          <w:rFonts w:ascii="Times New Roman"/>
          <w:b w:val="false"/>
          <w:i w:val="false"/>
          <w:color w:val="000000"/>
          <w:sz w:val="28"/>
        </w:rPr>
        <w:t>(дата)                               (дата)</w:t>
      </w:r>
    </w:p>
    <w:bookmarkStart w:name="z884" w:id="721"/>
    <w:p>
      <w:pPr>
        <w:spacing w:after="0"/>
        <w:ind w:left="0"/>
        <w:jc w:val="left"/>
      </w:pPr>
      <w:r>
        <w:rPr>
          <w:rFonts w:ascii="Times New Roman"/>
          <w:b/>
          <w:i w:val="false"/>
          <w:color w:val="000000"/>
        </w:rPr>
        <w:t xml:space="preserve"> АКТ  </w:t>
      </w:r>
      <w:r>
        <w:br/>
      </w:r>
      <w:r>
        <w:rPr>
          <w:rFonts w:ascii="Times New Roman"/>
          <w:b/>
          <w:i w:val="false"/>
          <w:color w:val="000000"/>
        </w:rPr>
        <w:t xml:space="preserve">об утрате пункта (репера) </w:t>
      </w:r>
      <w:r>
        <w:br/>
      </w:r>
      <w:r>
        <w:rPr>
          <w:rFonts w:ascii="Times New Roman"/>
          <w:b/>
          <w:i w:val="false"/>
          <w:color w:val="000000"/>
        </w:rPr>
        <w:t xml:space="preserve">______________  </w:t>
      </w:r>
      <w:r>
        <w:br/>
      </w:r>
      <w:r>
        <w:rPr>
          <w:rFonts w:ascii="Times New Roman"/>
          <w:b/>
          <w:i w:val="false"/>
          <w:color w:val="000000"/>
        </w:rPr>
        <w:t>(номер)</w:t>
      </w:r>
    </w:p>
    <w:bookmarkEnd w:id="721"/>
    <w:bookmarkStart w:name="z885" w:id="722"/>
    <w:p>
      <w:pPr>
        <w:spacing w:after="0"/>
        <w:ind w:left="0"/>
        <w:jc w:val="both"/>
      </w:pPr>
      <w:r>
        <w:rPr>
          <w:rFonts w:ascii="Times New Roman"/>
          <w:b w:val="false"/>
          <w:i w:val="false"/>
          <w:color w:val="000000"/>
          <w:sz w:val="28"/>
        </w:rPr>
        <w:t>
      от "_____"______________ 20____г.             (место, объект)</w:t>
      </w:r>
    </w:p>
    <w:bookmarkEnd w:id="722"/>
    <w:bookmarkStart w:name="z886" w:id="723"/>
    <w:p>
      <w:pPr>
        <w:spacing w:after="0"/>
        <w:ind w:left="0"/>
        <w:jc w:val="both"/>
      </w:pPr>
      <w:r>
        <w:rPr>
          <w:rFonts w:ascii="Times New Roman"/>
          <w:b w:val="false"/>
          <w:i w:val="false"/>
          <w:color w:val="000000"/>
          <w:sz w:val="28"/>
        </w:rPr>
        <w:t>
      Акт составлен Руководитель отдела №             (Ф.И.О.)</w:t>
      </w:r>
    </w:p>
    <w:bookmarkEnd w:id="723"/>
    <w:bookmarkStart w:name="z887" w:id="724"/>
    <w:p>
      <w:pPr>
        <w:spacing w:after="0"/>
        <w:ind w:left="0"/>
        <w:jc w:val="both"/>
      </w:pPr>
      <w:r>
        <w:rPr>
          <w:rFonts w:ascii="Times New Roman"/>
          <w:b w:val="false"/>
          <w:i w:val="false"/>
          <w:color w:val="000000"/>
          <w:sz w:val="28"/>
        </w:rPr>
        <w:t>
      и руководителем бригады                         (Ф.И.О.)</w:t>
      </w:r>
    </w:p>
    <w:bookmarkEnd w:id="724"/>
    <w:bookmarkStart w:name="z888" w:id="725"/>
    <w:p>
      <w:pPr>
        <w:spacing w:after="0"/>
        <w:ind w:left="0"/>
        <w:jc w:val="both"/>
      </w:pPr>
      <w:r>
        <w:rPr>
          <w:rFonts w:ascii="Times New Roman"/>
          <w:b w:val="false"/>
          <w:i w:val="false"/>
          <w:color w:val="000000"/>
          <w:sz w:val="28"/>
        </w:rPr>
        <w:t>
      на месте работ Во время поиска установлено:</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26"/>
          <w:p>
            <w:pPr>
              <w:spacing w:after="20"/>
              <w:ind w:left="20"/>
              <w:jc w:val="both"/>
            </w:pPr>
            <w:r>
              <w:rPr>
                <w:rFonts w:ascii="Times New Roman"/>
                <w:b w:val="false"/>
                <w:i w:val="false"/>
                <w:color w:val="000000"/>
                <w:sz w:val="20"/>
              </w:rPr>
              <w:t xml:space="preserve">
_____________________________________ </w:t>
            </w:r>
          </w:p>
          <w:bookmarkEnd w:id="726"/>
          <w:p>
            <w:pPr>
              <w:spacing w:after="20"/>
              <w:ind w:left="20"/>
              <w:jc w:val="both"/>
            </w:pPr>
            <w:r>
              <w:rPr>
                <w:rFonts w:ascii="Times New Roman"/>
                <w:b w:val="false"/>
                <w:i w:val="false"/>
                <w:color w:val="000000"/>
                <w:sz w:val="20"/>
              </w:rPr>
              <w:t>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27"/>
          <w:p>
            <w:pPr>
              <w:spacing w:after="20"/>
              <w:ind w:left="20"/>
              <w:jc w:val="both"/>
            </w:pPr>
            <w:r>
              <w:rPr>
                <w:rFonts w:ascii="Times New Roman"/>
                <w:b w:val="false"/>
                <w:i w:val="false"/>
                <w:color w:val="000000"/>
                <w:sz w:val="20"/>
              </w:rPr>
              <w:t>
______________________________________</w:t>
            </w:r>
          </w:p>
          <w:bookmarkEnd w:id="727"/>
          <w:p>
            <w:pPr>
              <w:spacing w:after="20"/>
              <w:ind w:left="20"/>
              <w:jc w:val="both"/>
            </w:pPr>
            <w:r>
              <w:rPr>
                <w:rFonts w:ascii="Times New Roman"/>
                <w:b w:val="false"/>
                <w:i w:val="false"/>
                <w:color w:val="000000"/>
                <w:sz w:val="20"/>
              </w:rPr>
              <w:t>
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28"/>
          <w:p>
            <w:pPr>
              <w:spacing w:after="20"/>
              <w:ind w:left="20"/>
              <w:jc w:val="both"/>
            </w:pPr>
            <w:r>
              <w:rPr>
                <w:rFonts w:ascii="Times New Roman"/>
                <w:b w:val="false"/>
                <w:i w:val="false"/>
                <w:color w:val="000000"/>
                <w:sz w:val="20"/>
              </w:rPr>
              <w:t xml:space="preserve">
______________________________________ </w:t>
            </w:r>
          </w:p>
          <w:bookmarkEnd w:id="728"/>
          <w:p>
            <w:pPr>
              <w:spacing w:after="20"/>
              <w:ind w:left="20"/>
              <w:jc w:val="both"/>
            </w:pPr>
            <w:r>
              <w:rPr>
                <w:rFonts w:ascii="Times New Roman"/>
                <w:b w:val="false"/>
                <w:i w:val="false"/>
                <w:color w:val="000000"/>
                <w:sz w:val="20"/>
              </w:rPr>
              <w:t>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29"/>
          <w:p>
            <w:pPr>
              <w:spacing w:after="20"/>
              <w:ind w:left="20"/>
              <w:jc w:val="both"/>
            </w:pPr>
            <w:r>
              <w:rPr>
                <w:rFonts w:ascii="Times New Roman"/>
                <w:b w:val="false"/>
                <w:i w:val="false"/>
                <w:color w:val="000000"/>
                <w:sz w:val="20"/>
              </w:rPr>
              <w:t xml:space="preserve">
_______________________________________ </w:t>
            </w:r>
          </w:p>
          <w:bookmarkEnd w:id="729"/>
          <w:p>
            <w:pPr>
              <w:spacing w:after="20"/>
              <w:ind w:left="20"/>
              <w:jc w:val="both"/>
            </w:pPr>
            <w:r>
              <w:rPr>
                <w:rFonts w:ascii="Times New Roman"/>
                <w:b w:val="false"/>
                <w:i w:val="false"/>
                <w:color w:val="000000"/>
                <w:sz w:val="20"/>
              </w:rPr>
              <w:t>
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30"/>
          <w:p>
            <w:pPr>
              <w:spacing w:after="20"/>
              <w:ind w:left="20"/>
              <w:jc w:val="both"/>
            </w:pPr>
            <w:r>
              <w:rPr>
                <w:rFonts w:ascii="Times New Roman"/>
                <w:b w:val="false"/>
                <w:i w:val="false"/>
                <w:color w:val="000000"/>
                <w:sz w:val="20"/>
              </w:rPr>
              <w:t xml:space="preserve">
________________________________________ </w:t>
            </w:r>
          </w:p>
          <w:bookmarkEnd w:id="730"/>
          <w:p>
            <w:pPr>
              <w:spacing w:after="20"/>
              <w:ind w:left="20"/>
              <w:jc w:val="both"/>
            </w:pPr>
            <w:r>
              <w:rPr>
                <w:rFonts w:ascii="Times New Roman"/>
                <w:b w:val="false"/>
                <w:i w:val="false"/>
                <w:color w:val="000000"/>
                <w:sz w:val="20"/>
              </w:rPr>
              <w:t>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4" w:id="731"/>
      <w:r>
        <w:rPr>
          <w:rFonts w:ascii="Times New Roman"/>
          <w:b w:val="false"/>
          <w:i w:val="false"/>
          <w:color w:val="000000"/>
          <w:sz w:val="28"/>
        </w:rPr>
        <w:t xml:space="preserve">
      Меры, принятые к отысканию центра  </w:t>
      </w:r>
    </w:p>
    <w:bookmarkEnd w:id="731"/>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(опрос местных жителей, аналитические способы отыскания,</w:t>
      </w:r>
    </w:p>
    <w:bookmarkStart w:name="z895" w:id="732"/>
    <w:p>
      <w:pPr>
        <w:spacing w:after="0"/>
        <w:ind w:left="0"/>
        <w:jc w:val="both"/>
      </w:pPr>
      <w:r>
        <w:rPr>
          <w:rFonts w:ascii="Times New Roman"/>
          <w:b w:val="false"/>
          <w:i w:val="false"/>
          <w:color w:val="000000"/>
          <w:sz w:val="28"/>
        </w:rPr>
        <w:t xml:space="preserve">
      использование крупномасштабных карт, аэроснимков и т. д.) </w:t>
      </w:r>
    </w:p>
    <w:bookmarkEnd w:id="732"/>
    <w:p>
      <w:pPr>
        <w:spacing w:after="0"/>
        <w:ind w:left="0"/>
        <w:jc w:val="both"/>
      </w:pPr>
      <w:bookmarkStart w:name="z896" w:id="733"/>
      <w:r>
        <w:rPr>
          <w:rFonts w:ascii="Times New Roman"/>
          <w:b w:val="false"/>
          <w:i w:val="false"/>
          <w:color w:val="000000"/>
          <w:sz w:val="28"/>
        </w:rPr>
        <w:t xml:space="preserve">
      Причины утраты  </w:t>
      </w:r>
    </w:p>
    <w:bookmarkEnd w:id="733"/>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(явные признаки уничтожения) </w:t>
      </w:r>
    </w:p>
    <w:bookmarkStart w:name="z897" w:id="734"/>
    <w:p>
      <w:pPr>
        <w:spacing w:after="0"/>
        <w:ind w:left="0"/>
        <w:jc w:val="both"/>
      </w:pPr>
      <w:r>
        <w:rPr>
          <w:rFonts w:ascii="Times New Roman"/>
          <w:b w:val="false"/>
          <w:i w:val="false"/>
          <w:color w:val="000000"/>
          <w:sz w:val="28"/>
        </w:rPr>
        <w:t>
      Заключение руководителя отдела об утрате</w:t>
      </w:r>
    </w:p>
    <w:bookmarkEnd w:id="734"/>
    <w:bookmarkStart w:name="z898" w:id="735"/>
    <w:p>
      <w:pPr>
        <w:spacing w:after="0"/>
        <w:ind w:left="0"/>
        <w:jc w:val="both"/>
      </w:pPr>
      <w:r>
        <w:rPr>
          <w:rFonts w:ascii="Times New Roman"/>
          <w:b w:val="false"/>
          <w:i w:val="false"/>
          <w:color w:val="000000"/>
          <w:sz w:val="28"/>
        </w:rPr>
        <w:t>
      _________________________________________________________________</w:t>
      </w:r>
    </w:p>
    <w:bookmarkEnd w:id="735"/>
    <w:bookmarkStart w:name="z899" w:id="736"/>
    <w:p>
      <w:pPr>
        <w:spacing w:after="0"/>
        <w:ind w:left="0"/>
        <w:jc w:val="both"/>
      </w:pPr>
      <w:r>
        <w:rPr>
          <w:rFonts w:ascii="Times New Roman"/>
          <w:b w:val="false"/>
          <w:i w:val="false"/>
          <w:color w:val="000000"/>
          <w:sz w:val="28"/>
        </w:rPr>
        <w:t>
      Акт составили:</w:t>
      </w:r>
    </w:p>
    <w:bookmarkEnd w:id="736"/>
    <w:p>
      <w:pPr>
        <w:spacing w:after="0"/>
        <w:ind w:left="0"/>
        <w:jc w:val="both"/>
      </w:pPr>
      <w:bookmarkStart w:name="z900" w:id="737"/>
      <w:r>
        <w:rPr>
          <w:rFonts w:ascii="Times New Roman"/>
          <w:b w:val="false"/>
          <w:i w:val="false"/>
          <w:color w:val="000000"/>
          <w:sz w:val="28"/>
        </w:rPr>
        <w:t>
      Руководитель отдела ______________________________________________</w:t>
      </w:r>
    </w:p>
    <w:bookmarkEnd w:id="737"/>
    <w:p>
      <w:pPr>
        <w:spacing w:after="0"/>
        <w:ind w:left="0"/>
        <w:jc w:val="both"/>
      </w:pPr>
      <w:r>
        <w:rPr>
          <w:rFonts w:ascii="Times New Roman"/>
          <w:b w:val="false"/>
          <w:i w:val="false"/>
          <w:color w:val="000000"/>
          <w:sz w:val="28"/>
        </w:rPr>
        <w:t xml:space="preserve">                                           (подпись, Ф.И.О.)</w:t>
      </w:r>
    </w:p>
    <w:p>
      <w:pPr>
        <w:spacing w:after="0"/>
        <w:ind w:left="0"/>
        <w:jc w:val="both"/>
      </w:pPr>
      <w:bookmarkStart w:name="z901" w:id="738"/>
      <w:r>
        <w:rPr>
          <w:rFonts w:ascii="Times New Roman"/>
          <w:b w:val="false"/>
          <w:i w:val="false"/>
          <w:color w:val="000000"/>
          <w:sz w:val="28"/>
        </w:rPr>
        <w:t>
      Руководитель бригады _____________________________________________</w:t>
      </w:r>
    </w:p>
    <w:bookmarkEnd w:id="738"/>
    <w:p>
      <w:pPr>
        <w:spacing w:after="0"/>
        <w:ind w:left="0"/>
        <w:jc w:val="both"/>
      </w:pPr>
      <w:r>
        <w:rPr>
          <w:rFonts w:ascii="Times New Roman"/>
          <w:b w:val="false"/>
          <w:i w:val="false"/>
          <w:color w:val="000000"/>
          <w:sz w:val="28"/>
        </w:rPr>
        <w:t xml:space="preserve">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Инструкции</w:t>
            </w:r>
            <w:r>
              <w:br/>
            </w:r>
            <w:r>
              <w:rPr>
                <w:rFonts w:ascii="Times New Roman"/>
                <w:b w:val="false"/>
                <w:i w:val="false"/>
                <w:color w:val="000000"/>
                <w:sz w:val="20"/>
              </w:rPr>
              <w:t>по закладке, обследованию и</w:t>
            </w:r>
            <w:r>
              <w:br/>
            </w:r>
            <w:r>
              <w:rPr>
                <w:rFonts w:ascii="Times New Roman"/>
                <w:b w:val="false"/>
                <w:i w:val="false"/>
                <w:color w:val="000000"/>
                <w:sz w:val="20"/>
              </w:rPr>
              <w:t>восстановлению пунктов и</w:t>
            </w:r>
            <w:r>
              <w:br/>
            </w:r>
            <w:r>
              <w:rPr>
                <w:rFonts w:ascii="Times New Roman"/>
                <w:b w:val="false"/>
                <w:i w:val="false"/>
                <w:color w:val="000000"/>
                <w:sz w:val="20"/>
              </w:rPr>
              <w:t>знаков государственных</w:t>
            </w:r>
            <w:r>
              <w:br/>
            </w:r>
            <w:r>
              <w:rPr>
                <w:rFonts w:ascii="Times New Roman"/>
                <w:b w:val="false"/>
                <w:i w:val="false"/>
                <w:color w:val="000000"/>
                <w:sz w:val="20"/>
              </w:rPr>
              <w:t>геодезических, нивелирных и</w:t>
            </w:r>
            <w:r>
              <w:br/>
            </w:r>
            <w:r>
              <w:rPr>
                <w:rFonts w:ascii="Times New Roman"/>
                <w:b w:val="false"/>
                <w:i w:val="false"/>
                <w:color w:val="000000"/>
                <w:sz w:val="20"/>
              </w:rPr>
              <w:t>гравиметрических сетей</w:t>
            </w:r>
            <w:r>
              <w:br/>
            </w:r>
            <w:r>
              <w:rPr>
                <w:rFonts w:ascii="Times New Roman"/>
                <w:b w:val="false"/>
                <w:i w:val="false"/>
                <w:color w:val="000000"/>
                <w:sz w:val="20"/>
              </w:rPr>
              <w:t>Республики Казахстан</w:t>
            </w:r>
          </w:p>
        </w:tc>
      </w:tr>
    </w:tbl>
    <w:bookmarkStart w:name="z903" w:id="739"/>
    <w:p>
      <w:pPr>
        <w:spacing w:after="0"/>
        <w:ind w:left="0"/>
        <w:jc w:val="left"/>
      </w:pPr>
      <w:r>
        <w:rPr>
          <w:rFonts w:ascii="Times New Roman"/>
          <w:b/>
          <w:i w:val="false"/>
          <w:color w:val="000000"/>
        </w:rPr>
        <w:t xml:space="preserve"> УСЛОВНЫЕ ЗНАКИ ДЛЯ ОФОРМЛЕНИЯ ОТЧЕТНЫХ СХЕМ</w:t>
      </w:r>
    </w:p>
    <w:bookmarkEnd w:id="739"/>
    <w:bookmarkStart w:name="z904" w:id="740"/>
    <w:p>
      <w:pPr>
        <w:spacing w:after="0"/>
        <w:ind w:left="0"/>
        <w:jc w:val="both"/>
      </w:pPr>
      <w:r>
        <w:rPr>
          <w:rFonts w:ascii="Times New Roman"/>
          <w:b w:val="false"/>
          <w:i w:val="false"/>
          <w:color w:val="000000"/>
          <w:sz w:val="28"/>
        </w:rPr>
        <w:t>
      1. Обследованные и восстановленные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41"/>
          <w:p>
            <w:pPr>
              <w:spacing w:after="20"/>
              <w:ind w:left="20"/>
              <w:jc w:val="both"/>
            </w:pPr>
          </w:p>
          <w:bookmarkEnd w:id="741"/>
          <w:p>
            <w:pPr>
              <w:spacing w:after="20"/>
              <w:ind w:left="20"/>
              <w:jc w:val="both"/>
            </w:pPr>
            <w:r>
              <w:drawing>
                <wp:inline distT="0" distB="0" distL="0" distR="0">
                  <wp:extent cx="1384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843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пункты государственной геодезической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42"/>
          <w:p>
            <w:pPr>
              <w:spacing w:after="20"/>
              <w:ind w:left="20"/>
              <w:jc w:val="both"/>
            </w:pPr>
          </w:p>
          <w:bookmarkEnd w:id="742"/>
          <w:p>
            <w:pPr>
              <w:spacing w:after="20"/>
              <w:ind w:left="20"/>
              <w:jc w:val="both"/>
            </w:pPr>
            <w:r>
              <w:drawing>
                <wp:inline distT="0" distB="0" distL="0" distR="0">
                  <wp:extent cx="1219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192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пункты специальных геодезических сетей;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43"/>
          <w:p>
            <w:pPr>
              <w:spacing w:after="20"/>
              <w:ind w:left="20"/>
              <w:jc w:val="both"/>
            </w:pPr>
          </w:p>
          <w:bookmarkEnd w:id="743"/>
          <w:p>
            <w:pPr>
              <w:spacing w:after="20"/>
              <w:ind w:left="20"/>
              <w:jc w:val="both"/>
            </w:pPr>
            <w:r>
              <w:drawing>
                <wp:inline distT="0" distB="0" distL="0" distR="0">
                  <wp:extent cx="7708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089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знаки государственной нивелирной сети</w:t>
            </w:r>
          </w:p>
        </w:tc>
      </w:tr>
    </w:tbl>
    <w:bookmarkStart w:name="z908" w:id="744"/>
    <w:p>
      <w:pPr>
        <w:spacing w:after="0"/>
        <w:ind w:left="0"/>
        <w:jc w:val="both"/>
      </w:pPr>
      <w:r>
        <w:rPr>
          <w:rFonts w:ascii="Times New Roman"/>
          <w:b w:val="false"/>
          <w:i w:val="false"/>
          <w:color w:val="000000"/>
          <w:sz w:val="28"/>
        </w:rPr>
        <w:t>
      2. Утраченные</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45"/>
          <w:p>
            <w:pPr>
              <w:spacing w:after="20"/>
              <w:ind w:left="20"/>
              <w:jc w:val="both"/>
            </w:pPr>
          </w:p>
          <w:bookmarkEnd w:id="745"/>
          <w:p>
            <w:pPr>
              <w:spacing w:after="20"/>
              <w:ind w:left="20"/>
              <w:jc w:val="both"/>
            </w:pPr>
            <w:r>
              <w:drawing>
                <wp:inline distT="0" distB="0" distL="0" distR="0">
                  <wp:extent cx="3213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213100" cy="146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геодезические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46"/>
          <w:p>
            <w:pPr>
              <w:spacing w:after="20"/>
              <w:ind w:left="20"/>
              <w:jc w:val="both"/>
            </w:pPr>
          </w:p>
          <w:bookmarkEnd w:id="746"/>
          <w:p>
            <w:pPr>
              <w:spacing w:after="20"/>
              <w:ind w:left="20"/>
              <w:jc w:val="both"/>
            </w:pPr>
            <w:r>
              <w:drawing>
                <wp:inline distT="0" distB="0" distL="0" distR="0">
                  <wp:extent cx="7721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21600" cy="147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нивелирные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47"/>
          <w:p>
            <w:pPr>
              <w:spacing w:after="20"/>
              <w:ind w:left="20"/>
              <w:jc w:val="both"/>
            </w:pPr>
          </w:p>
          <w:bookmarkEnd w:id="747"/>
          <w:p>
            <w:pPr>
              <w:spacing w:after="20"/>
              <w:ind w:left="2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ненайденные нивелирные знаки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