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3ab6" w14:textId="1483a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Концепции развития железнодорожного транспорта Республики Казахстан до 2029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27 июня 2024 года № 224.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83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государственного планирования в Республике Казахстан, утвержденного Постановлением Правительства Республики Казахстан от 29 ноября 2017 года № 790,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"</w:t>
      </w:r>
      <w:r>
        <w:rPr>
          <w:rFonts w:ascii="Times New Roman"/>
          <w:b w:val="false"/>
          <w:i w:val="false"/>
          <w:color w:val="000000"/>
          <w:sz w:val="28"/>
        </w:rPr>
        <w:t>Концепцию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железнодорожного транспорта Республики Казахстан до 2029 года".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железнодорожного и водного транспорта Министерства транспорта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в электронной форме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2024 года № 224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Концепция развития железнодорожного транспорта Республики Казахстан до 2029 года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Паспорт (основные параметры)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развития железнодорожного транспорта Республики Казахстан до 2029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разработки программного документа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8 декабря 2001 года "О железнодорожном транспорте";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Протокольное поручение Президента Республики Казахстан от 7 февраля 2024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Концепция развития транспортно-логистического потенциала Республики Казахстан до 2030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Общенациональный план мероприятий по реализации посланий Главы государства народу Казахстана от 1 сентября 2023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8 мая 2024 года № 542 "О мерах по либерализации экономики".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разработку программного документа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2024-2029 годы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Анализ текущей ситуации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Железнодорожный транспорт играет стратегическую роль в экономике страны, обеспечивая более 60% грузооборота, также имеет социальное значение, направленное на перевозки пассажиров и социально значимых грузов.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Главой Государства уделяется особое внимание развитию транспортного потенциала страны, где железнодорожный транспорт играет ключевую роль.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 рамках поручения Главы Государства с 2022 года начата реализация крупных инфраструктурных проектов, которая увеличит мощность магистральной сети в направлении внешних рынков, в частности стран Центральной Азии и Китая.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Президентом страны поставлена задача по увеличению размера ВВП транспорта в структуре общего ВВП до 9% к 2026 году для чего необходимо слаженная, качественная и эффективная работа железнодорожного транспорта.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день, несмотря на положительные показатели в отрасли, имеются ряд концептуальных вопросов, связанных со снижением конкурентоспособности железнодорожного транспорта в некоторых сегментах перевозок и выстраиванием альтернативных коридоров в обход Казахстана.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Находясь в центре Евразии, Казахстан обладает транзитным потенциалом – возможностью увеличения пропуска транзита через свою инфраструктуру по 5 международным железнодорожным транспортным коридорам.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Актуальным из них является Транскаспийский международный транспортный маршрут (ТМТМ), который уже стал альтернативой для доступа казахстанского экспорта и транзита в Европу.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Рассматривая существующую и перспективную роль железнодорожного транспорта в экономике необходимо учитывать, что: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отрасль функционирует для обеспечения потребностей экономики и общества;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отрасль функционирует в условиях жесткой интермодальной конкуренции;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влияние на отрасль оказывают глобальные экономические, социальные, экологические и технологические изменения;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срок службы транспортной инфраструктуры и активов составляет от 20 до 100 лет, в течение которого существенно меняются внешние условия и факторы;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выгоды от инвестиций в инфраструктуру для экономики и общества в целом не отражаются в балансе операторов и требуют финансирования государством.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Железнодорожная отрасль РК сталкивается с рядом вызовов и изменений, обусловленных как внутренними, так и внешними факторами: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интеграция с международными маршрутами: в рамках инициативы "Один пояс, один путь" Казахстан стремится стать крупным транзитным хабом между Азией и Европой;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модернизация инфраструктуры: обновление железнодорожной инфраструктуры для повышения эффективности, вариативности и безопасности перевозок;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цифровизация: внедрение цифровых технологий в управление и эксплуатацию железнодорожных перевозок, в частности, интеграция систем умного управления движением, автоматизированных систем бронирования и трекинга грузов;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социальная ответственность: обеспечение доступности транспортных услуг для всех слоев населения, особенно в отдаленных и сельских регионах страны, способствуя социальной интеграции и поддержанию занятости;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конкуренция с другими видами транспорта: сохранение базового значения железнодорожного транспорта в условиях интеграции с другими видами транспорта и обеспечение мультимодальности перевозок;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экологическая устойчивость: железнодорожный транспорт выделяется как более экологически чистая альтернатива по сравнению с автомобильным и авиационным транспортом. В частности, железнодорожный транспорт затрачивает 4 раза меньше топлива, чем автотранспорт на перевозку 1 тонны груза на одинаковое расстояние (в среднем железнодорожный транспорт перевозит 335 тонно-километров брутто на 1 литр топлива, автотранспорт 84 тонно-километров) (Диаграмма № 1).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Диаграмма № 1</w:t>
      </w:r>
    </w:p>
    <w:bookmarkEnd w:id="31"/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Доля железнодорожного транспорта в эмиссии СО</w:t>
      </w:r>
      <w:r>
        <w:rPr>
          <w:rFonts w:ascii="Times New Roman"/>
          <w:b/>
          <w:i w:val="false"/>
          <w:color w:val="000000"/>
          <w:vertAlign w:val="subscript"/>
        </w:rPr>
        <w:t>2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245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Источник: Eurostat.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 перечисленные факторы предоставляют возможности для роста и развития, но также требуют значительных инвестиций в железнодорожный транспорт.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характеристика отрасли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Развернутая протяженность МЖС составляет 21,1 тыс. км, из которых 11,1 тыс. км однопутные участки (52,3%). 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Эксплуатационная протяженность МЖС составляет 16 тыс. км, из них доля электрифицированных линий 26,4% (4,2 тыс. км).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1 января 2024 года парк локомотивов в РК составил 1 778 единиц, в том числе 1 151 тепловоз и 527 электровозов. Основная доля локомотивов (96%) принадлежит АО "НК "ҚТЖ", 4% – частным собственникам.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Казахстане на рынке оперирования вагонами и предоставления в аренду подвижного состава функционируют порядка 300 собственников вагонов. По состоянию на 1 января 2024 года зарегистрировано около 136 тыс. грузовых вагонов, из них порядка 33% (≈ 45 тыс. ед.) принадлежат АО "НК "ҚТЖ".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Основную долю вагонного парка РК составляют полувагоны – 57,5 тыс. ед. (40%), средний возраст которых - 7 лет.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2023 году доля контейнерных перевозок в общем объеме грузов составила 6,1% и в объҰме 18,1 млн. тонн, увеличившись на 15% к 2022 году. Несмотря на это, уровень контейнерных перевозок остается низким.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перегрузу вагонов и контейнеров на международных стыковых пунктах являются конкурентными. На станции Достык функционируют 4 компании по перегрузу вагонов и 5 компаний по перегрузу контейнеров. На станции "Алтынколь" функционируют 3 компании по перегрузу вагонов и контейнеров.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рынке Казахстана в терминальной обработке грузов высокий уровень конкуренции. Терминальную обработку контейнеров осуществляют крупные ТЛЦ, примыкающие к станциям, и аффилированные крупные предприятия, которые предоставляют складские услуги или услуги хранения. В 12 крупных городах осуществляют деятельность порядка 40 крупных компаний.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день, в общем по стране насчитывается 144 пассажирских маршрута.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рынке железнодорожных пассажирских перевозок Казахстана функционируют 15 перевозчиков пассажиров (в том числе АО "НК "КТЖ"). Доля частных перевозчиков пассажиров (14 перевозчиков по 31 маршруту) по маршрутам, в среднем, составляет 22%, КТЖ – 71% (103 маршрутов), перевозчики других ж/д администраций – 7% (10 маршрутов).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начало 2024 года парк пассажирских вагонов Национального перевозчика пассажиров составляет 2 151 единиц. Парк частных перевозчиков составляет 506 единиц, большую часть которых (75%) - вагоны старше 20 лет.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Существующее состояние рабочего парка пассажирских вагонов, его дефицит в летний период, а также нехватка объема выделяемых из бюджета субсидий на покрытие всех расходов являются сдерживающим фактором роста мобильности населения, который не может быть компенсирован предложением услуг других видов транспорта в силу природно-климатических, географических и экономических преимуществ железнодорожного транспорта.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РК расположены 301 вокзалов, из которых 59 – это крупные вокзалы, относящиеся к категориям: внеклассные, 1, 2, и 3 классов, 7 вокзалов находятся на балансе МИО.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оценке состояния вокзальной инфраструктуры и элементов конструкций (вокзалы, платформы), 42% находятся в исправном состоянии, 41% – в ограниченно работоспособном состоянии, 17% – в аварийном состоянии.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Физический и моральный износ основных фондов железнодорожной отрасли, прежде всего МЖС, является значительным, поскольку, вследствие экономических причин после 1991 года темпы их обновления были очень низкими (Таблица № 1). 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Таблица № 1</w:t>
      </w:r>
    </w:p>
    <w:bookmarkEnd w:id="52"/>
    <w:bookmarkStart w:name="z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износа производственных активов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Производственные активы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% износа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Магистральная железнодорожная сеть (путь)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Магистральная железнодорожная сеть (устройства СЦБ и связь)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Магистральная железнодорожная сеть (устройства контактной сети, тяговые подстанции)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Магистральная железнодорожная сеть (вокзалы, платформы)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48%</w:t>
            </w:r>
          </w:p>
        </w:tc>
      </w:tr>
    </w:tbl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Физический износ производственных активов МЖС требует большего объема затрат на текущее содержание и отражается на величине эксплуатационных расходов, связанных с оборотом и ремонтом подвижного состава, и качестве услуг по перевозкам грузов и пассажиров.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недостаточного инвестирования в период спада экономики сегодня мы имеем высокий процент путей с предупреждениями об ограничении скорости. МЖС в целом характеризуется ограничениями в скорости движения и пропускной способности, что влияет на эффективность работы железнодорожного транспорта и, в итоге, отражается на общих макроэкономических показателях.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Рынок железнодорожных перевозок Казахстана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Основная номенклатура грузов, предъявляемая к железнодорожной перевозке, представляет собой массовые насыпные и наливные грузы, перевозка которых автомобильным транспортом неэффективна. 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протяжении 20 лет грузооборот всеми видами транспорта рос со средним темпом 3,6% в год, тогда как железнодорожным транспортом – 4,2% (Диаграмма № 2). 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Диаграмма № 2</w:t>
      </w:r>
    </w:p>
    <w:bookmarkEnd w:id="59"/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Динамика грузооборота всеми видами транспорта, в том числе железнодорожного, млрд. т-км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Источник: Бюро национальной статистики АСПИР РК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Несмотря на высокую долю железнодорожной отрасли в грузоперевозках, нерешение накопившихся проблем в отрасли может привести к перетоку грузов на конкурентные виды транспорта. Рост тарифов может подтолкнуть грузовладельцев замещать услуги железнодорожного транспорта автомобильными перевозками. За счет реализации транспортного коридора Западная Европа-Западный Китай, содержания дорог республиканского значения за счет средств республиканского бюджета, а также увеличения объемов грузов в контейнерах, автомобильные перевозки становятся более предпочтительными по сравнению с железнодорожным транспортом.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Помимо значения грузовых железнодорожных перевозок для роста экономики Казахстана, казахстанские железные дороги играют жизненно важную роль в обеспечении пассажирских перевозок.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2023 году железные дороги Казахстана перевезли около 20 миллионов пассажиров, а пассажирооборот превысил 16,5 миллиардов пассажиро-километров (Диаграмма № 3). 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Диаграмма № 3</w:t>
      </w:r>
    </w:p>
    <w:bookmarkEnd w:id="66"/>
    <w:bookmarkStart w:name="z7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Динамика пассажирооборота железнодорожным транспортом в Казахстане, млрд. п-км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8105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Источник: Бюро национальной статистики АСПИР РК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Экономическая политика и роль государства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железнодорожной отрасли Казахстана государство выполняет четыре различные по целям и содержанию миссии: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− субъект, определяющий политику;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− регулятор;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− собственник поставщиков услуг на транспортном рынке;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− заказчик и источник финансирования общественно-значимых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 и инвестиций в отрасли.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Формально существует разделение между осуществлением государственных и хозяйственных функций в железнодорожном секторе РК.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требует принятия государством ответственности за инвестиции в инфраструктуру, являющуюся общественным благом, и субсидирование социально значимых услуг за исключением коммерчески устойчивых сегментов.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казахстанской практике социально значимые пассажирские перевозки являются убыточными и часть убытков покрываются из бюджета. При этом, механизм субсидирования должен стимулировать перевозчиков на рентабельный уровень осуществления деятельности.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номинальный рост тарифов за перевозку грузов за весь период, начиная с обретения независимости, отстает от роста цен в экономике (производственных и потребительских цен), что приводит к накоплению износа и невозможности простого воспроизводства активов, не говоря про расширенное воспроизводство (Диаграмма № 4).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Диаграмма № 4</w:t>
      </w:r>
    </w:p>
    <w:bookmarkEnd w:id="81"/>
    <w:bookmarkStart w:name="z9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Динамика изменения инфляции, индекса промышленных цен и тарифов АО "НК "ҚТЖ", тг.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7810500" cy="487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Ухудшение стоимости и качества активов вследствие недофинансирования инвестиционных потребностей и сдерживания тарифов ниже индекса цен в экономике, накапливают проблемы отрасли в течение длительного времени.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Существующее положение будет усугублять ситуацию.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Экстраполяция долгосрочной динамики цен и тарифов (Диаграмма № 5) показывает продолжение тенденции отставания роста тарифов от роста цен в экономике. Поэтому все долгосрочные финансовые обязательства, связанные с инвестициями в активы, порождают критические риски неправильной оценки динамики цен и тарифов, поскольку существует прямая и обратная зависимость изменения регулируемых тарифов и уровня инфляции.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Диаграмма № 5</w:t>
      </w:r>
    </w:p>
    <w:bookmarkEnd w:id="87"/>
    <w:bookmarkStart w:name="z9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Прогнозная динамика цен и тарифов, % (1997-2030 годы)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78105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Источник: Прогноз МНЭ РК и инерционный прогноз.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казахстанской практике социально значимые пассажирские перевозки являются убыточными и часть убытков покрываются из бюджета. При этом механизм субсидирования должен стимулировать перевозчиков на рентабельный уровень осуществления деятельности.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Фактически покрытие убытков от пассажирских перевозок и малорентабельных грузовых перевозок, содержания малодеятельной инфраструктуры и политики сдерживания роста железнодорожных тарифов на протяжении многих лет происходит за счет сокращения финансирования капитальных вложений в воспроизводство основных средств железнодорожного транспорта. 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Помимо решения накопленных проблем перед экономикой Казахстана стоят значительные вызовы по ускорению роста экономики к 2029 году. Для эффективного достижения цели, поставленной Главой государства по удвоению ВВП к 2029 году необходимо масштабное обновление и модернизация железнодорожной системы.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регулирование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Существующий подход государственного регулирования тарифов не обеспечивает возврат инвестированного капитала и потребность в реновации активов.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регулятором прогнозной сметы операционных и капитальных расходов на долгосрочный период, закладываемые в прогнозные сметы индексированные затраты не учитывают реальный рост цен на топливо, материалы, труд, обновление активов и реальный уровень необходимых инвестиций.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Железнодорожный транспорт выступает амортизатором роста цен в экономике для потребителей за счет амортизации долгосрочных активов.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Существующая сегодня дифференциация тарифов по отдельным категориям перевозок (видам сообщения и родам грузов) стала результатом систематического применения дифференцированного подхода к потребителям, в зависимости от уровня их платежеспособности, путем дифференцированного установления коэффициентов индексации тарифных ставок Прейскуранта на отдельные рода грузов и виды сообщений.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сложившийся баланс тарифов является аккумулированным результатом конъюнктурных решений, принятых в различные периоды. 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Целевая модель отрасли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Казахстане, законодательно закреплена целевая модель отрасли с открытым доступом к инфраструктуре, на примере европейской модели, которая предусматривает: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− разделение перевозочной и инфраструктурной деятельности;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− сужение сферы естественной монополии до услуг МЖС;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− конкурентный рынок услуг по перевозке грузов и пассажиров с дерегулированием тарифов перевозчиков и предоставлением всем перевозчикам доступа к услугам магистральной железнодорожной сети.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Ключевыми условиями формирования целевой конкурентной модели являются дерегулирование и равные недискриминационные условия как для независимых перевозчиков, так и Национального перевозчика.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 же время совершенная конкуренция в перевозочной деятельности невозможна в силу следующих причин. 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конкретная перевозка железнодорожным транспортом, которая, собственно, и является услугой, практически уникальна по своим параметрам. Действующий прейскурант услуг (перевозок) железнодорожного транспорта искусственно агрегирует их по родам груза и поясам дальности. 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 есть услуги железнодорожного транспорта сильно дифференцированы, что при большом количестве поставщиков в отсутствие доминирующего поставщика на рынке автоматически приводит к модели рынка с монополистической конкуренцией.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Монополистическая конкуренция предполагает возникновение множества компаний, специализирующихся на определенных сегментах рынка: маршрутах, родах грузов, типах подвижного состава или клиентах.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 недостатком реализации модели монополистической конкуренции является появление ряда локальных монополистов на отдельных сегментах рынка. Ситуация, при которой каждый перевозчик обслуживает ограниченное количество грузовладельцев. На рынках с монополистической конкуренцией не достигается эффективное использование ресурсов. 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Экономическая цель реформирования железнодорожного транспорта заключается в оптимизации совокупного потребления ресурсов экономики на транспортировку грузов. Экономическая эффективность железнодорожного транспорта напрямую зависит от масштаба и размера деятельности предприятия.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 масштаба усиливается спецификой железнодорожного транспорта, где объединение грузопотоков и вагонного парка дает значительное сокращение порожних пробегов по сравнению с раздельным обслуживанием тех же грузопотоков, разделенным на части парком. 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 фактором сохранения и повышения эффективности железнодорожной отрасли, учитывая высокий уровень ее капиталоемкости, является экономия издержек, обеспечиваемая наличием достаточно крупной компании, способной организовать системную конкуренцию на всех сегментах рынка, осуществлять масштабные инвестиции в подвижной состав. Эффективность отрасли возможна лишь при наличии на рынке крупного игрока, занимающего достаточно большую долю совокупного рынка. Таким образом, оптимальное соотношение между "эффектом масштаба" и развитием конкуренции достигается при структуре рынка, на котором доминирует крупный игрок.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в текущих экономических условиях транспорт является обслуживающим сектором, и его коммерциализация приведет к увеличению расходов отраслей экономики на его услуги и снижению конкурентоспособности отечественной продукции на территории РК и за его пределами.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Целевая модель отрасли также всегда предполагала пересмотр существующей тарифной методологии на услуги МЖС в условиях либерализации рынка грузовых перевозчиков, обеспечивающих тарификацию доступа на сеть по качественным характеристикам перевозок грузов.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противном случае существуют риски неконкурентоспособности национального перевозчика и сепарирования доходных и убыточных услуг между ним и независимыми перевозчиками.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Действующая модель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Существующая модель отрасли сформировалась в результате эволюции железнодорожного транспорта Республики Казахстан в постсоветский период и его адаптации к новым условиям в экономике. 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Проделана значительная работа по реализации целевой модели железнодорожной отрасли: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разработана нормативно-правовая база, обеспечивающая механизм доступа к МЖС и порядок взаимодействия перевозчика НОИ;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внедрен механизм государственного субсидирования услуг по перевозке пассажиров и организации конкурсов за маршруты;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реализован доступ к услугам МЖС независимых частных перевозчиков пассажиров;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пассажирские локомотивы выделены из состава Национального перевозчика грузов в отдельную дочернюю компанию;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операции по маневровой работе отнесены к инфраструктуре, что перенесло соответствующие расходы из локомотивной составляющей в МЖС;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дифференцированы тарифы по видам локомотивной тяги (электрическая и тепловая) и по видам железнодорожных участков (электрифицированные и не электрифицированные).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практической реализации и рассмотрения возможности взаимодействия субъектов в действующих условиях в 2018 году реализован доступ частных перевозчиков грузов к услугам МЖС в рамках пилотного проекта.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Предпринятые усилия способствовали становлению, но не создали необходимых условий для дальнейшего развития конкуренции между перевозчиками, т.к. основополагающие нормы, регламентирующие технические, технологические аспекты взаимодействия перевозчиков, а также экономические условия для развития справедливой конкуренции не приняты до сих пор.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Пилотный проект показал неготовность отрасли к работе со множественностью перевозчиков. Существующая инфраструктура и технология железнодорожных перевозок создавались для работы единственного перевозчика.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сложность реализации подходов европейской модели обусловлена значительной разницей в базовых условиях функционирования и роли ж/д транспорта в экономике стран РК и Европы.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Действующая тарифная система (прейскурант 10.01) была сформирована в условиях отсутствия конкуренции на рынке грузовых перевозок и не отвечает требованиям конкурентного рынка и предполагает перекрестное субсидирование одних грузов за счет других и одних маршрутов за счет других.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уровней тарифов перевозчиков (ГК и ЛТ) не защищает грузоотправителей. Операторы вагонов (в значительной части иностранные) утилизируют платежеспособный спрос грузоотправителей за комплекс услуг по перевозке грузов, получая непропорционально большие доходы (от 50% и выше) из всей стоимости, оплачиваемой потребителями за комплекс услуг по перевозке, при незначительной доле их расходов в общей себестоимости (11-13%).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сам посыл государственного регулирования тарифов в целях защиты потребителей конечной продукции (население, мелкие товаропроизводители) не эффективен, поскольку не учитывает всевозможных посредников и ретейлеров, которые также утилизируют весь платежеспособный спрос конечных потребителей. Бенефициарами регулирования становятся не конечные потребители, а нерегулируемые участники цепочки поставок. 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этой причине в развитых странах цены на услуги доминантов на рынке не устанавливаются. Вмешательство в ценообразование субъектов на конкурентном рынке допускается на временной основе в строго определенных регламентированных ситуациях на отдельных товарных рынках независимо от уровня концентрации на рынке.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Именно поэтому в рамках Плана нации – 100 конкретных шагов была осуществлена институциональная реформа регулирования в сфере защиты конкуренции, исключившая перманентное установление цен на товары/услуги субъектов, доминирующих на рынке.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(Кодекс), вступившим в силу в 2017 году, регулирование монополистической деятельности заключается в запрете на заключение антиконкурентных соглашений и совершение антиконкурентных согласованных действий, а также применении мер антимонопольного реагирования.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Сохранение ценового регулирования в модели с множественностью перевозчиков не позволяет реализовать преимущество от давления конкуренции на поставщиков услуг по перевозке для повышения эффективности и снижения цен в долгосрочном периоде, при утере эффекта масштаба – единственного преимущества монопольного рынка.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завершения перехода к целевой модели отрасли важно обеспечить правильную этапность и синхронизацию мероприятий по дерегулированию и устранению барьеров для доступа на рынок новых перевозчиков.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проблема действующей модели отрасли связана с неурегулированием ряда технологических аспектов функционирования рынка оперирования вагонов. 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Разделение грузовой клиентской базы между множеством операторов вагонов привело к увеличению порожних пробегов (потеря эффекта масштаба) и увеличению рабочего парка вагонов на сети. 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перегрузкой инфраструктуры, возникшей из-за рынка оперирования вагонов, необходимо урегулирование технологических аспектов функционирования рынка оперирования вагонов.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достижения целей долгосрочной финансовой устойчивости и эффективности функционирования отрасли необходимо завершить переход к целевой модели отрасли, устранению барьеров для доступа на рынок новых перевозчиков, поэтапно сформировать Национального оператора инфраструктуры (НОИ) с возможным последующим созданием отдельного юридического лица. </w:t>
      </w:r>
    </w:p>
    <w:bookmarkEnd w:id="141"/>
    <w:bookmarkStart w:name="z151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Международный опыт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Международный опыт показывает, что конкурентные модели железнодорожной отрасли действуют в большинстве развитых и развивающихся странах. 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Институциональные реформы и либерализация приводят к большей эффективности и наименьшей стоимости услуг по перевозкам. Основными направлениями реформ явилось разделение перевозочной деятельности и инфраструктуры, причем перевозочная деятельность во всех странах была дерегулирована, или вообще не регулировалась до этого. Реформы показали свою эффективность почти во всех странах (Таблица № 2). 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Таблица № 2</w:t>
      </w:r>
    </w:p>
    <w:bookmarkEnd w:id="145"/>
    <w:bookmarkStart w:name="z155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Работы по оценке эффективности вертикальной сепарации по странам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вертикальной сепарации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конкуренции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эффект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Jensen and Stelling (2007)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Негативный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Позитивный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Позитивный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Friebel et al. (2010)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Позитивный при условии правильной поэтапной реализации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Позитивный при условии правильной поэтапной реализации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Позитивный при условии правильной поэтапной реализации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Cantos et al. (2010)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Позитивный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Позитивный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Позитивный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Cantos (2011)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Позитивный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Позитивный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Wetzel (2008)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Growitsch and Wetzel (2009)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Негативный для большинства стран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Mizutani, Uranishi (2012)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Европа и Япония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Зависит от плотности движения поездов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Nash, Rivera-Trujillo (2004)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Позитивный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Friebel, Ivaldi, Vibes (2008)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Позитивный при последовательных реформах, негативный при одновременной имплементации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Asmild, Holvad, Hougaard, Kronborg (2009)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Позитивный: уменьшение материальных и трудовых затрат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Позитивный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Pham (2013)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Позитивный, но слабый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Позитивно влияет на эффективность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Growitsch, Wetzel (2009)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Позитивный в среднесрочном периоде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Laabsch and Sanner (2012)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Позитивный для пассажирских перевозок, нет эффекта для грузовых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Smith, Benedetto, Nash (2018)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Зависит от плотности сети;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сокращения затрат необходимы как вертикальное разделение, так и строгое регулирование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Позитивный: снижает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либерализации рынка перевозок объем железнодорожных грузоперевозок в развитых странах мира вырос на 30% в период с 1995 по 2017 годы (Диаграмма № 7).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 объема грузоперевозок сопровождался ростом или сохранением доли железнодорожного транспорта в общем объеме перевозок, что свидетельствует о привлекательности железнодорожного транспорта для грузоотправителей.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Польше рост привлекательности железнодорожного транспорта за счет либерализации тяги позволил остановить падение перевозок, вызванное резким снижением добычи угля, сохранение объема перевозок произошло за счет роста перевозок других грузов.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Великобритании наблюдался рост объема и доли перевозок до введения дополнительных тарифов на использование угля в 2015 году.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№ 7 Диаграмма</w:t>
      </w:r>
    </w:p>
    <w:bookmarkEnd w:id="152"/>
    <w:bookmarkStart w:name="z162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Грузовые железнодорожные перевозки (% в общем объеме, объем в млрд. т-км)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4"/>
    <w:p>
      <w:pPr>
        <w:spacing w:after="0"/>
        <w:ind w:left="0"/>
        <w:jc w:val="both"/>
      </w:pPr>
      <w:r>
        <w:drawing>
          <wp:inline distT="0" distB="0" distL="0" distR="0">
            <wp:extent cx="78105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Источник: Eurostat, Bureau of Transportation Statistics, Roland Berger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Традиционная институциональная модель железнодорожного рынка, сформированная в XIX веке, – это вертикально-интегрированная железнодорожная организация (компания или государственное ведомство), объединяющая в себе все виды услуг, операций и активов. 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Вся система представляла собой классической пример монополии и регулировалась в соответствии с законодательством о естественных монополиях. Затем в ряде стран были осуществлены реформы, направленные на либерализацию, дерегулирование и реструктуризацию железнодорожной отрасли.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сегодняшний день вертикально-интегрированные естественные монополии сохраняются в Китае, Индии, Турции, а также в странах СНГ. 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США, Канаде, Японии, Бразилии, Мексике институционально изначально сформирована модель конкуренции вертикально-интегрированных железнодорожных компаний.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странах Европы, ЮАР, Австралии – модель конкуренции с открытым доступом множества перевозчиков к инфраструктуре.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инфраструктуры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Множество исследований и практических кейсов свидетельствуют о долгосрочной рентабельности инвестиций в инфраструктуру для государства. Государство как реципиент налогов – наиболее подходящий субъект, который может обеспечить возврат инвестиций в инфраструктуру через увеличение поступлений от множества выгодополучателей инфраструктурных объектов (от клиентов транспортных услуг до владельцев земли и недвижимости).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 во всем мире 85% инвестиций в инфраструктуру финансируется за счет государства независимо от уровня ВВП на душу населения. В развитых странах объем финансирования инфраструктуры составляет 1-3% ВВП, при этом помимо инвестиций государства финансируют часть эксплуатационных расходов.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развивающихся странах доля инвестиций в инфраструктуру, необходимых для обеспечения экономического и демографического роста, должна варьироваться от 4 до 7% ВВП в зависимости от состояния.</w:t>
      </w:r>
    </w:p>
    <w:bookmarkEnd w:id="164"/>
    <w:bookmarkStart w:name="z174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Видение развития железнодорожного транспорта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Концепции является удовлетворение потребностей населения, экономики и государства в перевозках.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указанной цели настоящая Концепция предусматривает решение следующих основных задач.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Формирование оптимальной для государства и общества системы функционирования железнодорожного транспорта Республики Казахстан, направленной на повышение производительности работы отрасли;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Обновление и модернизация основных средств производства отрасли за счет инвестиций государственного и частного секторов;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Внедрение цифровых инструментов для обеспечения роста эффективности.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решения первой задачи будет реализован комплекс мероприятий по: 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решению проблемных вопросов и барьеров экономического, технологического и правового характера для обеспечения дальнейшего развития конкуренции в секторе грузовых перевозок с учетом баланса интересов государства и бизнеса;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реформе государственного регулирования с учетом специфик экономики РК и его транзитного потенциала;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формированию нормативной правовой базы с целью обеспечения равноправного, справедливого взаимодействия всех субъектов рынка в рамках целевой модели;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повышению эффективности планирования, организации и управления перевозочным процессом, содержания и обслуживания активов.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решения второй задачи будет реализован комплекс мероприятий по: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обновлению субъектами конкурентного рынка подвижного состава;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созданию механизма финансирования капитальных вложений в железнодорожную инфраструктуру, в том числе за счет привлечения частных инвестиций;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реновации и устранению "узких мест" действующей магистральной сети;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реализации крупных проектов по строительству новых участков.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третьей задачи будет приняты меры по внедрению новых технологий и цифровизации процессов, обеспечивающих кардинальное повышение эффективности отрасли.</w:t>
      </w:r>
    </w:p>
    <w:bookmarkEnd w:id="181"/>
    <w:bookmarkStart w:name="z191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направления и механизм реализации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Концепции, направленной на повышение производительности работы отрасли: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Первый этап (подготовительный) – 2025-2026 годы, включающий: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разработку новой методологической базы тарифообразования на услуги МЖС и перевозчиков грузов и пассажиров;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реализацию изменений в области законодательной базы и механизмов привлечения частных инвестиций в отрасль;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поэтапное формирование Национального оператора инфраструктуры (НОИ) с возможным последующим созданием отдельного юридического лица;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изменение действующей технологии работы ж/д транспорта, которая изначально создана с учетом функционирования единого перевозчика на сети;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снятие инфраструктурных ограничений для работы множества перевозчиков (дефицит пропускной способности на сети и перерабатывающих мощностей на станционных путях, слабая автоматизация, и т.д.);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достаточная компетентность перевозчиков, а также долгосрочное намерение и обязательство перевозчика инвестировать в отраслевое развитие;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безопасности интересов государства при интеграции рынка с задачами по развитию транспортно-логистического потенциала РК;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финансовой устойчивости Национального оператора инфраструктуры с учетом инвестиционных потребностей транспортно-логистического комплекса.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Второй этап (этап внедрения) – 2027 год, включающий, открытие доступа к услугам магистральной сети и создание конкуренции на рынке услуг по перевозке грузов во внутриреспубликанском сообщении. </w:t>
      </w:r>
    </w:p>
    <w:bookmarkEnd w:id="193"/>
    <w:bookmarkStart w:name="z203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Государственное регулирование и экономическая политика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реформы отрасли миссия государства дифференцируется в зависимости от секторов отрасли.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целевой модели отрасли предусматривается снятие ответственности государства за обеспечение услуг грузовых перевозок и формирование цен на услуги. Качество, объем и ассортимент предлагаемых услуг грузовых перевозчиков, в том числе и государственного грузового перевозчика, а также формирование цен на эти услуги, будут регулироваться рыночными силами. 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Инструментами государственного регулирования в секторе будут нормы и механизмы законодательства, направленные на: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защиту конкуренции и обеспечение целостности и безопасности технологического процесса перевозок, недискриминационного доступа при взаимодействии перевозчиков с клиентами;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защиту инфраструктуры, обеспечения безопасности и необходимой потребности инфраструктуры в перевозках, а также обеспечение безопасности здоровья, охраны труда и охраны окружающей среды;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бесперебойной работы инфраструктуры и перевозочной деятельности в случае введения военного положения и мобилизационных мероприятий.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внедрения целевой структуры отрасли необходимо усилить требования к пассажирским перевозчикам. В будущем в тендерах по определению перевозчиков, осуществляющих перевозки пассажиров по социально значимым сообщениям, расходы которых подлежат долгосрочному субсидированию за счет бюджетных средств, должны быть обеспечены требования о среднем возрасте парка и в полном обновлении парка до истечения срока действия договора долгосрочного субсидирования.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в законодательство необходимо включить нормы о лицензировании пассажирских перевозок. Также необходимо приведение национального законодательства в соответствие с лучшей международной практикой, основанной на модели PSO (Public Service Obligation).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рынке пассажирских перевозок цены на билеты в сидячих (общих) плацкартных, купе вагонах будут регулироваться на основе договоров государственно-частного партнерства, чтобы предоставить населению доступный способ передвижения, однако цены на билеты в вагонах с более комфортабельными условиями (СВ) не будут подлежать регулированию. При этом принципы ценообразования на регулируемые услуги должны обеспечить определенную гибкость в установлении цен перевозчиком в пределах определенных диапазонов в зависимости от населенности, периода продаж, класса обслуживания, расположения мест в вагоне, сезонности и пикового спроса.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Тарифы на услуги МЖС будут регулироваться государством. При этом принципы и механизмы регулирования должны быть существенно реформированы.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Новый подход в регулировании сфер естественной монополии в железнодорожной отрасли будет: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базироваться на принципах стимулирующего предельного тарифообразования;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обеспечивать гибкость и самостоятельность субъекта в установлении тарифов в установленных пределах, учитывающих специфические нужды клиентов и обеспечивающих стимулы для повышения эффективности производства;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предусматривать простой и прозрачный механизм установления предельных уровней тарифов.</w:t>
      </w:r>
    </w:p>
    <w:bookmarkEnd w:id="208"/>
    <w:bookmarkStart w:name="z218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Государственное субсидирование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Пассажирские перевозки являются общественно значимыми услугами. В то же время в структуре всех перевозок необходимо разделить прибыльные и убыточные услуги и провести оптимизацию маршрутов. 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будет проведена работа по актуализации системы субсидирования пассажирских перевозок по социально значимым маршрутам в части включения инвестиционной составляющей путем создания возможности получения прибыли для обновления парка (включая погашение основного долга) сверх покрытия убытков от операционной деятельности. 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Учитывая, что предоставление железнодорожной инфраструктуры, также, как и автодорожной, не может быть самофинансируемым в краткосрочной и среднесрочной перспективе, необходимо государственное финансирование инвестиций в железнодорожную инфраструктуру.</w:t>
      </w:r>
    </w:p>
    <w:bookmarkEnd w:id="212"/>
    <w:bookmarkStart w:name="z222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Функции и полномочия органов государственного управления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 РК будет осуществлять функции по выработке государственной транспортной политики, анализу потребностей и формированию государственного заказа на социально значимые услуги пассажирских перевозок, организовывать конкурсы и заключать от имени государства договоры ГЧП, по лицензированию и сертификации участников перевозочного процесса.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потребуется передать часть функций, связанных с контролем системы безопасности и расследования аварий, от АО "НК "ҚТЖ" в МТ РК.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МТ РК сформирует нормативную и методологическую базу долгосрочного планирования железнодорожного транспорта, оценки затрат и выгод инвестиций, порядок рассмотрения и утверждения проектов и программ капиталовложений в МЖС.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лучшей международной практики эффективное долгосрочное развитие отрасли требует системной научно-исследовательской деятельности (R&amp;D), обеспечивающей необходимые форсайты, фундамент для внедрения инноваций и стратегического планирования транспортной системы страны. С учетом этого МТ РК будет обеспечивать координацию, управление и финансирование научно-исследовательской деятельности. 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эффективности железнодорожного транспорта МТ РК будет разрабатывать политики и осуществлять координацию и управление внедрением современных технологий и стандартов планирования, организации и управления перевозочным процессом, содержания и обслуживания активов.</w:t>
      </w:r>
    </w:p>
    <w:bookmarkEnd w:id="218"/>
    <w:bookmarkStart w:name="z228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Совершенствование законодательства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 является источником повышенной опасности и сферой общественного интереса, в связи с чем деятельность субъектов отрасли подлежат лицензированию, государственному контролю и надзору за деятельностью, исключающими недобросовестное поведение на рынке и обеспечивающими соответствующее качество и безопасность услуг.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совершенствования законодательства необходимо актуализировать Закон о железнодорожном транспорте, Правила пользования МЖС, типовой контракт на услуги МЖС между НОИ и грузовыми и пассажирскими перевозчиками, закрепить права осуществления транзитных и других международных перевозок грузов исключительно за Национальным перевозчиком грузов.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 целях урегулирования проблемных вопросов осуществления перевозочного процесса на подъездных путях необходимо внести изменения в нормативно правовые акты (НПА) в части изменения и дополнения норм, а также утверждения новых НПА: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определению статуса железнодорожных объектов, примыкающих к магистральным и станционным путям, а также порядка организации содержания и развития, прекращения работы магистральных, станционных и подъездных путей;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наделению компетенцией уполномоченного органа по разработке и утверждению правил технической эксплуатации подъездных путей (промышленных, непромышленных), инструкций по сигнализации и связи на подъездных путях (промышленных, непромышленных), инструкции по движению подвижного состава на подъездных путях (промышленных, непромышленных);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регламентации функции ветвевладельца, его взаимоотношений с грузоотправителями (грузополучателями), Национальным оператором инфраструктуры, перевозчиком, а также по включению ветвевладельца в состав участников перевозочного процесса;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внедрению системы учета и мониторинга работы подъездных путей.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внести изменения в НПА в сфере регулирования естественных монополий в части, определяющей периметры регулируемых и нерегулируемых услуг в соответствии с целевой моделью и лучшего международного опыта (перечни услуг и перечни операций, входящие в услуги МЖС).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конкурентной модели отрасли требует новой методологии ценообразования на услуги перевозчиков и НОИ. Как следствие, необходимо внести изменения в НПА в сфере регулирования естественных монополий в части процедурной и методологической базы установления тарифов на услуги МЖС, а также необходимо пересмотреть вопрос регулирования услуг грузовых железнодорожных перевозок и локомотивной тяги.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совершенствовать законодательство в сфере регулирования безопасности перевозок с учетом разделения функций, ролей и ответственности между различными участниками перевозочного процесса и необходимости усиления государственного надзора и контроля за обеспечением эффективного менеджмента безопасности всеми участниками цепочки поставок на железнодорожном транспорте, включая участников перевозочного процесса, поставщиков услуг по техническому обслуживанию, ремонту, проектированию, производству и строительству оборудования и объектов железнодорожного транспорта.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вопросами государственного регулирования в целевой модели отрасли являются: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безопасности перевозок (контроль, стандартизация, независимый аудит, оценка соответствия и сертификация систем менеджмента безопасности субъектов отрасли);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распределение ответственности по сохранности грузов, багажа, подвижного состава, объектов МЖС при осуществлении перевозок;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целостности коммерческого и технологического процесса организации и осуществления перевозок, доступ к МЖС, технические стандарты и нормы технологических процессов;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пересмотр тарифообразования на услуги МЖС;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закрепление условий функционирования Национального перевозчика пассажиров, определение порядка его взаимодействия с другими субъектами железнодорожного транспорта и государственными уполномоченными органами, определение мер государственной поддержки;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определение порядка организации деятельности железнодорожных вокзалов, взаимодействия субъектов железнодорожного транспорта с собственниками вокзалов, определение источников финансирования расходов по их содержанию;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определение требований данных отраслевой статистики, порядка их учета, сбора и верификации;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пересмотр квалификационных требовании к перевозчикам при получении лицензии на осуществление деятельности по перевозке грузов железнодорожным транспортом, с учетом баланса интересов всех участников рынка для исключения доступа на МЖС недобросовестных участников рынка;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определение механизма, обеспечивающий частные инвестиции в развитие вспомогательной железнодорожной инфраструктуры для отстоя, накопления и переработки подвижного состава в целях увеличения пропускной способности станций, задействованных участниками перевозочного процесса при наличии ограничений;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определение порядка, регламентирующий рыночное распределение пропускной способности при конкуренции заявок разных перевозчиков на предоставление ниток графика для обслуживания одних и тех же грузоотправителей в условиях ограничения пропускной способности инфраструктуры.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урегулирования поездопотоков и увеличения пропускной способности сети также требуется: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внесение изменений в НПА и при необходимости принятие новых в части регулирования порожнего пробега вагонов на железнодорожном транспорте;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внесение изменений в НПА и при необходимости принятие новых в части регулирования допуска на железнодорожную сеть Казахстана других железнодорожных администраций парка вагонов;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внесение изменений в НПА и при необходимости принятие новых в части приоритезации отправок и поездов различных категорий.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совершенствования НПА будет проведена ревизия нормативно технической документации Национального оператора инфраструктуры, и по итогам будут выработаны соответствующие компетенции уполномоченного органа для утверждения на уровне нормативно правового акта.</w:t>
      </w:r>
    </w:p>
    <w:bookmarkEnd w:id="245"/>
    <w:bookmarkStart w:name="z255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Обновление и модернизация МЖС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целевых показателей Концепции предусматривается за счет осуществления приоритетных инвестиционных проектов и реализации комплексных инициатив. Ключевой задачей до 2029 года является модернизация МЖС и увеличения пропускной и перерабатывающей способности станций и участков.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 рамках инвестиционного планирования развития инфраструктуры будет рассмотрена возможность формирования портфеля проектов на основе частных инвестиций на принципах BOO (строительство – владение – эксплуатация), ВОТ (строительство – эксплуатация – передача) и ГЧП (государственно-частное партнерство).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концепции развития МЖС станет драйвером роста экономики РК, который позволит внести вклад в рост ВВП страны, увеличить грузооборот, создаст дополнительные рабочие места и окажет мультипликативный эффект, стимулируя рост и развитие сопутствующих отраслей.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примера можно привести эффекты от реализации проекта "Достык-Мойынты", где 85% доли в работах и материалах при строительстве имеют казахстанское содержание, трудоустройство на период строительства составит 6 000 человек, с возвратом в Национальный фонд 543 млрд. тенге с процентами и обеспечением налоговых поступлений в бюджет более 4 трлн тенге за 20 лет.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инициативы развития МЖС предусматривают следующие направления.</w:t>
      </w:r>
    </w:p>
    <w:bookmarkEnd w:id="251"/>
    <w:bookmarkStart w:name="z261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Модернизация и строительство железнодорожной инфраструктуры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действия Концепции будут реализованы четыре крупных стратегических проекта: строительство вторых путей на участке "Достык – Мойынты", новых линий "Бахты – Аягоз", "Дарбаза – Мактаарал" и "Казыбек-Бек – Жетыген" в обход узла Алматы. 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определены потребные мероприятия по увеличению провозной способности ключевых транзитных маршрутов.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развития </w:t>
      </w:r>
      <w:r>
        <w:rPr>
          <w:rFonts w:ascii="Times New Roman"/>
          <w:b/>
          <w:i w:val="false"/>
          <w:color w:val="000000"/>
          <w:sz w:val="28"/>
        </w:rPr>
        <w:t>ТМТМ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необходимо: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строительство вторых путей на участках "Алтынколь – Жетыген", "Казыбек-бек-Жетыген-Алматы", "Арыс – Казалы", "Шалкар – Порт Курык";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электрификация участка "Алтынколь – Алматы";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развитие 56 раздельных пунктов на этих участках.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Ожидаемый эффект от реализации проектов по маршруту: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увеличение пропускной способности в 6 раз;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увеличение возможности пропуска поездов в 2 раза.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развития международного транспортного маршрута "</w:t>
      </w:r>
      <w:r>
        <w:rPr>
          <w:rFonts w:ascii="Times New Roman"/>
          <w:b/>
          <w:i w:val="false"/>
          <w:color w:val="000000"/>
          <w:sz w:val="28"/>
        </w:rPr>
        <w:t>Север-Юг</w:t>
      </w:r>
      <w:r>
        <w:rPr>
          <w:rFonts w:ascii="Times New Roman"/>
          <w:b w:val="false"/>
          <w:i w:val="false"/>
          <w:color w:val="000000"/>
          <w:sz w:val="28"/>
        </w:rPr>
        <w:t>" необходимо: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строительство вторых путей на участке "Кигаш – Алимбет";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внедрение автоблокировки на участках "Алимбет – Кандыагаш", "Никельтау – Тобол";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развитие 23 раздельных пунктов на этих участках.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Ожидаемый эффект от реализации проектов по маршруту: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увеличение пропускной способности в 2,4 раза;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увеличение возможности пропуска поездов в 5 раз.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развития транзитного коридора "</w:t>
      </w:r>
      <w:r>
        <w:rPr>
          <w:rFonts w:ascii="Times New Roman"/>
          <w:b/>
          <w:i w:val="false"/>
          <w:color w:val="000000"/>
          <w:sz w:val="28"/>
        </w:rPr>
        <w:t>РФ – КНР, ЦА</w:t>
      </w:r>
      <w:r>
        <w:rPr>
          <w:rFonts w:ascii="Times New Roman"/>
          <w:b w:val="false"/>
          <w:i w:val="false"/>
          <w:color w:val="000000"/>
          <w:sz w:val="28"/>
        </w:rPr>
        <w:t>" необходимо: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строительство вторых путей на участках "Павлодар – Куркамыс", "Аксу – Жана Семей", "Жана Семей – Актогай";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внедрение автоблокировки на участках "Аксу – Жана Семей", "Жана Семей – Актогай", "Жана Семей – Локоть";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развитие 41 раздельных пунктов на участке "Павлодар – Жана Семей – Актогай".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Ожидаемый эффект от реализации проектов по маршруту: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увеличение пропускной способности в 3 раза;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увеличение возможности пропуска поездов в 3 раза.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развития транзитного коридора "</w:t>
      </w:r>
      <w:r>
        <w:rPr>
          <w:rFonts w:ascii="Times New Roman"/>
          <w:b/>
          <w:i w:val="false"/>
          <w:color w:val="000000"/>
          <w:sz w:val="28"/>
        </w:rPr>
        <w:t>КНР – ЕС</w:t>
      </w:r>
      <w:r>
        <w:rPr>
          <w:rFonts w:ascii="Times New Roman"/>
          <w:b w:val="false"/>
          <w:i w:val="false"/>
          <w:color w:val="000000"/>
          <w:sz w:val="28"/>
        </w:rPr>
        <w:t>" необходимо: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строительство новой линии "Кызылжар – Мойынты" (320 км);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строительство вторых путей на участках "Жарык – Сексеул", "Актобе – Илецк";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внедрение автоблокировки на участке "Сексеул – Кызылжар";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развитие 45 раздельных пунктов на этих участках.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Ожидаемый эффект от реализации проектов по маршруту: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увеличение пропускной способности в 5 раз;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увеличение возможности пропуска поездов в 3,8 раза.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развития пропускной способности участков для обеспечения перевозки местных грузов необходимо: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модернизация участка "Костанай – Новоишимская", внедрение автоблокировки;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развитие 23 раздельных пунктов на участках "Жарык – Астана", "Есиль – Кызылжар", "Астана – Павлодар".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Ожидаемый эффект от реализации проектов по маршруту: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повышение пропускной и перерабатывающей способности станций на 20-70%;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перевозки местных грузов и экспортного потенциала страны.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вышеуказанных проектов необходимо задействовать следующие источники финансирования: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1"/>
    <w:p>
      <w:pPr>
        <w:spacing w:after="0"/>
        <w:ind w:left="0"/>
        <w:jc w:val="both"/>
      </w:pPr>
      <w:r>
        <w:drawing>
          <wp:inline distT="0" distB="0" distL="0" distR="0">
            <wp:extent cx="279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бюджетные средства,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выделение которых на финансирование развития железнодорожной инфраструктуры будет с учетом мультипликативных эффектов на экономику страны: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предоставления бюджетных грантов;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увеличение уставного капитала;</w:t>
      </w:r>
    </w:p>
    <w:bookmarkEnd w:id="293"/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предоставление льготного кредитования.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5"/>
    <w:p>
      <w:pPr>
        <w:spacing w:after="0"/>
        <w:ind w:left="0"/>
        <w:jc w:val="both"/>
      </w:pPr>
      <w:r>
        <w:drawing>
          <wp:inline distT="0" distB="0" distL="0" distR="0">
            <wp:extent cx="279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частные инвестиции,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привлечение которых в развитие МЖС будет базироваться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обеспечения соответствия инвестиционных проектов в МЖС принципам национальной безопасности и финансовой устойчивости оператора инфраструктуры;</w:t>
      </w:r>
    </w:p>
    <w:bookmarkEnd w:id="296"/>
    <w:bookmarkStart w:name="z3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сохранение контроля над инфраструктурой за государством.</w:t>
      </w:r>
    </w:p>
    <w:bookmarkEnd w:id="297"/>
    <w:bookmarkStart w:name="z307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Ремонт и содержание инфраструктуры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поддержания требуемого уровня безопасности движения поездов, снижения износа основных средств, повышения надежности работы устройств и оборудования МЖС и соответствия их современным требованиям будут направлены инвестиции на капитальный ремонт пути, ремонт искусственных сооружений, платформ и других активов.</w:t>
      </w:r>
    </w:p>
    <w:bookmarkEnd w:id="299"/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2029 года запланирован всеми видами ремонта на инфраструктуре ежегодно, в среднем, от 1400 до 1600 км.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железнодорожного пути будет осуществлено с применением новых технологий, элементов и конструкций, обеспечивающих снижение стоимости жизненного цикла содержания инфраструктуры.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Фактический объем реализации потребных мероприятий по модернизации и строительству железнодорожной инфраструктуры будет зависеть от доступных источников финансирования. 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ремонт и текущее содержание инфраструктуры будет задействованы собственные источники финансирования НОИ.</w:t>
      </w:r>
    </w:p>
    <w:bookmarkEnd w:id="303"/>
    <w:bookmarkStart w:name="z313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Развитие логистической системы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логистической системы на железнодорожном транспорте будут реализованы следующие комплексные меры: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продолжена работа по контейнеризации перевозок с решением проблемных вопросов по инфраструктурным ограничениям, дефициту фитинговых платформ, вопросов тарифообразования, и мерам по стимулированию бизнеса;</w:t>
      </w:r>
    </w:p>
    <w:bookmarkEnd w:id="306"/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развития мультимодальных перевозок будут внедрены цифровые платформы, объединяющие виды транспорта, и разработка единого мультимодального документа, сопровождающего груз на всем пути следования;</w:t>
      </w:r>
    </w:p>
    <w:bookmarkEnd w:id="307"/>
    <w:bookmarkStart w:name="z3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 целью укрепления транзитного и экспортного потенциала страны работа по созданию сети грузовых терминалов и контейнерных хабов в РК и за рубежом будет активно продолжаться ("контейнерный хаб" в порту Актау, логистический комплекс в г. Алматы и др.);</w:t>
      </w:r>
    </w:p>
    <w:bookmarkEnd w:id="308"/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продолжена работа по дальнейшему взаимодействию с глобальными логистическими компаниями для развития транзитных и экспортных маршрутов и привлечения грузопотоков в/через РК;</w:t>
      </w:r>
    </w:p>
    <w:bookmarkEnd w:id="309"/>
    <w:bookmarkStart w:name="z31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рамках совместных предприятий с соседними железнодорожными администрациями будут активно проводиться мероприятия, направленные на устранение инфраструктурных ограничений ("узких мест") на маршрутах, внедрение сквозных тарифов, обеспечивающих предсказуемость транспортных расходов и оптимизацию сроков доставки грузов.</w:t>
      </w:r>
    </w:p>
    <w:bookmarkEnd w:id="310"/>
    <w:bookmarkStart w:name="z320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Развитие пассажирского комплекса</w:t>
      </w:r>
    </w:p>
    <w:bookmarkEnd w:id="311"/>
    <w:bookmarkStart w:name="z32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целью развития пассажирских перевозок в РК является улучшение стандартов качества и доступности железнодорожного транспорта для населения.</w:t>
      </w:r>
    </w:p>
    <w:bookmarkEnd w:id="312"/>
    <w:bookmarkStart w:name="z32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Ключевыми направлениями развития пассажирских перевозок будут:</w:t>
      </w:r>
    </w:p>
    <w:bookmarkEnd w:id="313"/>
    <w:bookmarkStart w:name="z32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Обновление пассажирских вагонов будет осуществлено путем приобретения в период с 2024 по 2029 годы вагонов в количестве 1131 единиц.</w:t>
      </w:r>
    </w:p>
    <w:bookmarkEnd w:id="314"/>
    <w:bookmarkStart w:name="z32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Совершенствование системы субсидирования:</w:t>
      </w:r>
    </w:p>
    <w:bookmarkEnd w:id="315"/>
    <w:bookmarkStart w:name="z32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будет проведена работа по актуализации системы субсидирования пассажирских перевозок по социально значимым маршрутам в части определения стимулирующих мер для дальнейшей работы перевозчика в рыночных условиях;</w:t>
      </w:r>
    </w:p>
    <w:bookmarkEnd w:id="316"/>
    <w:bookmarkStart w:name="z32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будет пересмотрена система субсидирования всех маршрутов. Маршруты будут субсидироваться выборочно в зависимости от доходности/убыточности маршрута. Предварительно будет подготовлена соответствующая нормативно правовая база.</w:t>
      </w:r>
    </w:p>
    <w:bookmarkEnd w:id="317"/>
    <w:bookmarkStart w:name="z32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Модернизация вокзалов:</w:t>
      </w:r>
    </w:p>
    <w:bookmarkEnd w:id="318"/>
    <w:bookmarkStart w:name="z32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будет произведен ремонт и модернизация железнодорожных вокзалов (платформ), пассажирских терминалов для обеспечения комфортных и безопасных поездок за счет средств республиканского бюджета, а также формирование крупных транспортных узлов и пересадочных пунктов пассажиров из одного вида транспорта на другой на базе железнодорожных вокзалов;</w:t>
      </w:r>
    </w:p>
    <w:bookmarkEnd w:id="319"/>
    <w:bookmarkStart w:name="z32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дальнейшего самостоятельного функционирования вокзалов будет проведена реформа вокзального хозяйства, которая предусматривает создание хозяйствующих субъектов на базе крупных вокзалов, отнесение экипировки пассажирских поездов к услугам вокзального хозяйства и регулирования со стороны государства (по аналогии с аэропортами).</w:t>
      </w:r>
    </w:p>
    <w:bookmarkEnd w:id="320"/>
    <w:bookmarkStart w:name="z33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Тарифообразование:</w:t>
      </w:r>
    </w:p>
    <w:bookmarkEnd w:id="321"/>
    <w:bookmarkStart w:name="z33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внедрение цен в пределах определенных диапазонов в зависимости от населенности, периода продаж, класса обслуживания, расположения мест в вагоне, сезонности и пикового спроса.</w:t>
      </w:r>
    </w:p>
    <w:bookmarkEnd w:id="322"/>
    <w:bookmarkStart w:name="z33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Организация интермодальных маршрутов:</w:t>
      </w:r>
    </w:p>
    <w:bookmarkEnd w:id="323"/>
    <w:bookmarkStart w:name="z33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создание единой транспортной сети маршрутов, объединяющей железнодорожный, автомобильный, воздушный и водный транспорт для обеспечения пассажирам наиболее удобных и эффективных маршрутов;</w:t>
      </w:r>
    </w:p>
    <w:bookmarkEnd w:id="324"/>
    <w:bookmarkStart w:name="z33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единой платформы продажи билетов на различные виды транспорта по принципу "одного окна" и создание единого билета, предусматривающего стандартизацию параметров перевозок пассажиров;</w:t>
      </w:r>
    </w:p>
    <w:bookmarkEnd w:id="325"/>
    <w:bookmarkStart w:name="z33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информационная поддержка: предоставление пассажирам подробной информации о маршрутах, расписаниях и доступных вариантах перевозки на всех этапах поездки.</w:t>
      </w:r>
    </w:p>
    <w:bookmarkEnd w:id="326"/>
    <w:bookmarkStart w:name="z33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Повышение качества услуг:</w:t>
      </w:r>
    </w:p>
    <w:bookmarkEnd w:id="327"/>
    <w:bookmarkStart w:name="z3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привлечение стратегического партнера в вопросы управления перевозок пассажиров;</w:t>
      </w:r>
    </w:p>
    <w:bookmarkEnd w:id="328"/>
    <w:bookmarkStart w:name="z33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анализ потребностей пассажиров и оптимизация маршрутов для обеспечения наиболее эффективного и удобного сообщения между городами и регионами.</w:t>
      </w:r>
    </w:p>
    <w:bookmarkEnd w:id="329"/>
    <w:bookmarkStart w:name="z33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Создание лизинговой компании для обеспечения обновления парка пассажирских вагонов частными и Национальным перевозчиком пассажиров.</w:t>
      </w:r>
    </w:p>
    <w:bookmarkEnd w:id="330"/>
    <w:bookmarkStart w:name="z340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Цифровизация</w:t>
      </w:r>
    </w:p>
    <w:bookmarkEnd w:id="331"/>
    <w:bookmarkStart w:name="z34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 цифровизации в рамках развития железнодорожной отрасли направлены на кардинальное повышение ее эффективности через комплексное внедрение современных цифровых технологий. Основная задача заключается в комплексной цифровизации перевозочных процессов, что позволит существенно повысить эффективность задействованных активов, снизить себестоимость затрат, обеспечить безопасность движения поездов, а также повысить качество сервиса для клиентов.</w:t>
      </w:r>
    </w:p>
    <w:bookmarkEnd w:id="332"/>
    <w:bookmarkStart w:name="z34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формирования и реализации мероприятий по цифровизации процессов железнодорожной отрасли будут использованы следующие подходы:</w:t>
      </w:r>
    </w:p>
    <w:bookmarkEnd w:id="333"/>
    <w:bookmarkStart w:name="z34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создание целостной экосистемы, которая будет достигнута за счет использования системы обмена данными между цифровыми решениями и платформами;</w:t>
      </w:r>
    </w:p>
    <w:bookmarkEnd w:id="334"/>
    <w:bookmarkStart w:name="z34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использование современных подходов в решении проблем отрасли/компании с получением конкретных эффектов;</w:t>
      </w:r>
    </w:p>
    <w:bookmarkEnd w:id="335"/>
    <w:bookmarkStart w:name="z34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внедрение передовых технологий глобальных лидеров рынка и их передача для развития и наращивание отечественных компетенций.</w:t>
      </w:r>
    </w:p>
    <w:bookmarkEnd w:id="336"/>
    <w:bookmarkStart w:name="z34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направления развития информационных систем включают в себя:</w:t>
      </w:r>
    </w:p>
    <w:bookmarkEnd w:id="337"/>
    <w:bookmarkStart w:name="z34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8"/>
    <w:p>
      <w:pPr>
        <w:spacing w:after="0"/>
        <w:ind w:left="0"/>
        <w:jc w:val="both"/>
      </w:pPr>
      <w:r>
        <w:drawing>
          <wp:inline distT="0" distB="0" distL="0" distR="0">
            <wp:extent cx="279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Магистральная железнодорожная сеть: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автоматизация управления движением поездов для повышения пропускной способности, сокращения времени в пути и обеспечения безопасности;</w:t>
      </w:r>
    </w:p>
    <w:bookmarkEnd w:id="339"/>
    <w:bookmarkStart w:name="z34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внедрение систем диспетчерского контроля и управления для оптимизации маршрутизации поездов и мониторинга инфраструктуры;</w:t>
      </w:r>
    </w:p>
    <w:bookmarkEnd w:id="340"/>
    <w:bookmarkStart w:name="z35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использование интеллектуальных транспортных систем для сбора и анализа данных о движении поездов в режиме реального времени;</w:t>
      </w:r>
    </w:p>
    <w:bookmarkEnd w:id="341"/>
    <w:bookmarkStart w:name="z3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внедрение систем предиктивного обслуживания для прогнозирования отказов оборудования и проведения профилактических работ;</w:t>
      </w:r>
    </w:p>
    <w:bookmarkEnd w:id="342"/>
    <w:bookmarkStart w:name="z35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использование датчиков и систем мониторинга для сбора данных о состоянии инфраструктуры и подвижного состава.</w:t>
      </w:r>
    </w:p>
    <w:bookmarkEnd w:id="343"/>
    <w:bookmarkStart w:name="z3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4"/>
    <w:p>
      <w:pPr>
        <w:spacing w:after="0"/>
        <w:ind w:left="0"/>
        <w:jc w:val="both"/>
      </w:pPr>
      <w:r>
        <w:drawing>
          <wp:inline distT="0" distB="0" distL="0" distR="0">
            <wp:extent cx="279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Грузовые перевозки: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автоматизация систем управления локомотивов для повышения эффективности использования энергоресурсов;</w:t>
      </w:r>
    </w:p>
    <w:bookmarkEnd w:id="345"/>
    <w:bookmarkStart w:name="z35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оптимизация использования локомотивов и вагонов, повышение их оборачиваемости и снижение простоев;</w:t>
      </w:r>
    </w:p>
    <w:bookmarkEnd w:id="346"/>
    <w:bookmarkStart w:name="z35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автоматизация и информационная поддержка бизнес-процессов договорной и коммерческой работы;</w:t>
      </w:r>
    </w:p>
    <w:bookmarkEnd w:id="347"/>
    <w:bookmarkStart w:name="z35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мониторинг местоположения и состояния грузов в режиме реального времени;</w:t>
      </w:r>
    </w:p>
    <w:bookmarkEnd w:id="348"/>
    <w:bookmarkStart w:name="z35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использование безбумажных технологий во внутренних и транзитных перевозках;</w:t>
      </w:r>
    </w:p>
    <w:bookmarkEnd w:id="349"/>
    <w:bookmarkStart w:name="z35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оптимизация процессов грузоперевозок и обеспечение их полной прозрачности на всех этапах;</w:t>
      </w:r>
    </w:p>
    <w:bookmarkEnd w:id="350"/>
    <w:bookmarkStart w:name="z36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интеграция информационных систем с соседними железнодорожными администрациями;</w:t>
      </w:r>
    </w:p>
    <w:bookmarkEnd w:id="351"/>
    <w:bookmarkStart w:name="z36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интеграция информационных систем с государственными органами (МЦРИАП, КГД МФ, Пограничная служба, МСХ и другие).</w:t>
      </w:r>
    </w:p>
    <w:bookmarkEnd w:id="352"/>
    <w:bookmarkStart w:name="z36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3"/>
    <w:p>
      <w:pPr>
        <w:spacing w:after="0"/>
        <w:ind w:left="0"/>
        <w:jc w:val="both"/>
      </w:pPr>
      <w:r>
        <w:drawing>
          <wp:inline distT="0" distB="0" distL="0" distR="0">
            <wp:extent cx="279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Пассажирские перевозки: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использование единого проездного документа на различные виды транспорта (поезд, автобус, метро, такси);</w:t>
      </w:r>
    </w:p>
    <w:bookmarkEnd w:id="354"/>
    <w:bookmarkStart w:name="z36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аналитика для оптимизации расписания и планирования маршрутов;</w:t>
      </w:r>
    </w:p>
    <w:bookmarkEnd w:id="355"/>
    <w:bookmarkStart w:name="z36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внедрение Национальной системы управления пассажирскими перевозками;</w:t>
      </w:r>
    </w:p>
    <w:bookmarkEnd w:id="356"/>
    <w:bookmarkStart w:name="z36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внедрение современных информационных систем и цифровых решений для повышения качества обслуживания пассажиров.</w:t>
      </w:r>
    </w:p>
    <w:bookmarkEnd w:id="357"/>
    <w:bookmarkStart w:name="z36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8"/>
    <w:p>
      <w:pPr>
        <w:spacing w:after="0"/>
        <w:ind w:left="0"/>
        <w:jc w:val="both"/>
      </w:pPr>
      <w:r>
        <w:drawing>
          <wp:inline distT="0" distB="0" distL="0" distR="0">
            <wp:extent cx="279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Логистические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автоматизация процесса оформления таможенного транзита и исключение из оборота бумажных документов.</w:t>
      </w:r>
    </w:p>
    <w:bookmarkEnd w:id="359"/>
    <w:bookmarkStart w:name="z36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бесперебойной и надежной связи между всеми платформами будет проведена модернизация сетевой инфраструктуры и создание централизованного хранилища для применения данных в реализации задач по цифровизации прогнозирования и принятия бизнес-решений.</w:t>
      </w:r>
    </w:p>
    <w:bookmarkEnd w:id="360"/>
    <w:bookmarkStart w:name="z37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искусственного интеллекта станет ключевым фактором развития отрасли в ближайшие годы. Искусственный интеллект будет играть важную роль во всех направлениях деятельности, в том числе при разработке продуктов и услуг, при оптимизации бизнес-процессов и повышения качества обслуживания клиентов.</w:t>
      </w:r>
    </w:p>
    <w:bookmarkEnd w:id="361"/>
    <w:bookmarkStart w:name="z37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создания искусственного интеллекта будет включать следующие этапы:</w:t>
      </w:r>
    </w:p>
    <w:bookmarkEnd w:id="362"/>
    <w:bookmarkStart w:name="z37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анализ используемых источников данных и разработка архитектуры аналитического хранения данных, создание системы аналитического хранения данных;</w:t>
      </w:r>
    </w:p>
    <w:bookmarkEnd w:id="363"/>
    <w:bookmarkStart w:name="z37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внедрение алгоритмов машинного обучения для анализа данных;</w:t>
      </w:r>
    </w:p>
    <w:bookmarkEnd w:id="364"/>
    <w:bookmarkStart w:name="z37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пилотного проекта Искусственного Интеллекта.</w:t>
      </w:r>
    </w:p>
    <w:bookmarkEnd w:id="365"/>
    <w:bookmarkStart w:name="z375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Целевые индикаторы и ожидаемые результаты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(план)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(план)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(план)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(план)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 (план)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 (план)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грузооборота, млрд. Ткм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пассажирооборота, млрд. пкм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21,8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износа МЖС,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средней участковой скорости, к/ч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</w:t>
            </w:r>
          </w:p>
        </w:tc>
      </w:tr>
    </w:tbl>
    <w:bookmarkStart w:name="z37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в полном объеме заложенных в Концепции принципов, подходов и видения развития железнодорожной отрасли позволит достичь следующих ожидаемых результатов в 2029 году:</w:t>
      </w:r>
    </w:p>
    <w:bookmarkEnd w:id="367"/>
    <w:bookmarkStart w:name="z37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снижение потребности в капитальных вложениях на модернизацию инфраструктуры;</w:t>
      </w:r>
    </w:p>
    <w:bookmarkEnd w:id="368"/>
    <w:bookmarkStart w:name="z37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внедрение конкуренции в перевозочной деятельности;</w:t>
      </w:r>
    </w:p>
    <w:bookmarkEnd w:id="369"/>
    <w:bookmarkStart w:name="z37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рост спроса со стороны железнодорожного транспорта на подвижной состав, контейнера и т.д.;</w:t>
      </w:r>
    </w:p>
    <w:bookmarkEnd w:id="370"/>
    <w:bookmarkStart w:name="z38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повышение качества услуг железнодорожного транспорта, в том числе комфортности пассажирских перевозок;</w:t>
      </w:r>
    </w:p>
    <w:bookmarkEnd w:id="371"/>
    <w:bookmarkStart w:name="z38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оптимизация географии грузовых и пассажирских перевозок с учетом конкуренции с другими видами транспорта.</w:t>
      </w:r>
    </w:p>
    <w:bookmarkEnd w:id="3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Концепции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до 2029 года</w:t>
            </w:r>
          </w:p>
        </w:tc>
      </w:tr>
    </w:tbl>
    <w:bookmarkStart w:name="z383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действий по реализации Концепции развития железнодорожного транспорта Республики Казахстан до 2029 года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реформ/основных мероприятий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 исполнения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исполнители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1: Институциональный блок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законодательных барьеров, ограничивающих частные инвестиции и развитие конкуренции на рынке грузовых и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рекомендации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 РК, АЗРК, АО "НК "ҚТЖ", НПП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методики расчета тарифов и прейскуранта на услуги МЖС совместно с ведущими аналитическими организациями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расчета тарифов и прейскуранта на услуги МЖС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 РК, МНЭ РК, АЗРК, АО "НК "ҚТЖ", НПП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ж/д транспорте и НПА в части: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устранения барьеров, ограничивающих развитие конкуренции на внутриреспубликанском рынке грузовых и пассажирских перевозок;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закрепления эксклюзивного права на выполнение транзитных, экспортных и импортных перевозок за Национальным железнодорожным перевозчиком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уточнения и детализации квалификационных требований и категоризации перевозчиков грузов железнодорожным транспортом;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регламентации функций ветвевладельца, его взаимоотношений с другими субъектами/участниками перевозочного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разработки и внедрения системы учета подъездных путей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НПА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МТ РК, МЮ РК, МНЭ РК, АЗРК, АО "НК "ҚТЖ", НПП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модели осуществления перевозок грузов в РК и принципов доступа перевозчиков к услугам МЖС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модели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 РК, АЗРК, АО "НК "КТЖ"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механизма управления подсыла порожнего подвижного состава на межгосударственные стыковые пункты по обеспечению перегрузочных работ.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НПА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 РК, АО "НК "ҚТЖ", КазАПО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системы субсидирования пассажирских перевозок по социально значимым маршрутам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НПА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2024-2025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МТ РК, МНЭ РК, АО "ПП"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Совершенствование механизма предоставления субсидий на приобретение грузовых вагонов и процесса субсидирования кредитной ставки вознаграждения на покупку вагонов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НПА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 РК, МФ РК, МТ РК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сбора за предоставление пассажирам сервисных услуг (цифровые решения и информационные системы), направленного на увеличение уровня удовлетворенности пассажиров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НПА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2024-2025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МТ РК, АЗРК, АО "ПП"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2: Реализация крупных инфраструктурных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индикатор. Реализация 4 крупных инфраструктурных проектов (Достык – Мойынты, Бахты – Аягоз, Дарбаза – Мактаарал, Казыбек бек – Жетыген в обход узла Алматы) на 2024-2029 годы на сумму порядка 1,2 трлн. тенге (НФ, ГЧП, ВС)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вторых путей железнодорожного участка "Достык – Мойынты" (836 км)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2022-2025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 РК, МНЭ РК, МФ РК, НБ, АО "ФНБ "С-К", АО "НК "ҚТЖ", акимы Карагандинской, Улытауской, Алматинской, Жетысуской областей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обводной железнодорожной линии ст.Алматы (74 км)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 РК, МНЭ РК, МФ РК, МЭПР РК, АО "ФНБ "С-К", АО "НК "ҚТЖ", акимат Алматинской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железнодорожной линии Дарбаза – Мактаарал (152,3 км)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 РК, МНЭ РК, МФ РК, МСХ РК, МЭПР РК, НБ, АО "ФНБ "С-К", АО "НК "ҚТЖ", акимат Туркестанской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железнодорожной линии Бахты – Аягоз (272 км)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 РК, МИД РК, МФ РК, МСХ РК, МЭПР РК, ПС КНБ, АО "ФНБ "С-К", АО "НК "ҚТЖ", акимат Абайской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3: Развитие МЖС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Целеовой индикатор 1. Строительство вторых путей (4 884 км), внедрение автоблокировки (2618 км), и строительство/развитие 184 раздельных пунктов на 2024-2029 годы на сумму порядка – 4,2 трлн. тенге (РБ, инвестиций, заемные и собственные средства).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2. Модернизация 54 железнодорожных вокзалов (капитальный ремонт, реконструкция, строительство) на 2024-2029 годы на сумму порядка – 100 млрд. тенге (МБ, собственные средства)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новой ж/д линии "Мойынты – Кызылжар" (коридор КНР-ЕС, КНР-Актау-Курык)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"ҚТЖ", МТ РК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вторых путей на участке "Алтынколь – Жетыген" (коридор ТМТМ)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"ҚТЖ", МТ РК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вторых путей на участке "Арыс – Казалы" (коридор ТМТМ, КНР-ЕС)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"ҚТЖ", МТ РК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вторых путей на участке "Жарык – Саксаульская" (коридор КНР-ЕС, КНР-Актау-Курык)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"ҚТЖ", МТ РК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вторых путей на участке "Аксу – Жана Семей" (коридор РФ-ЦА-КНР)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"ҚТЖ", МТ РК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автоблокировок на участке "Никельтау – Тобол"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"ҚТЖ", МТ РК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автоблокировок на участке "Жана Семей – Локоть" (коридор РФ-ЦА-КНР)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"ҚТЖ", МТ РК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автоблокировок на участке "Аксу – Жана-Семей" (коридор РФ-ЦА-КНР)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"ҚТЖ", МТ РК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автоблокировок на участке "Саксаульская – Кызылжар" (коридор КНР-ЕС)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"ҚТЖ", МТ РК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вторых путей на участке "Жана Семей – Актогай" (коридор РФ-ЦА- КНР)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"ҚТЖ", МТ РК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вторых путей на участке "Павлодар – Куркамыс" (коридор РФ-ЦА-КНР)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"ҚТЖ", МТ РК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вторых путей на участке "Кигаш – Алимбет" (коридор Север -ЮГ)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"ҚТЖ", МТ РК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вторых путей на участке "Актобе – Илецк" (коридор Север – Юг)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"ҚТЖ", МТ РК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вторых путей на участке "Шалкар – Порт Курык" (коридор ТМТМ)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"ҚТЖ", МТ РК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вторых путей на участке "Казыбек-бек-Жетыген-Алматы" (коридор ТМТМ)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"ҚТЖ", МТ РК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Электрификация участка Алтынколь - Алматы (коридор ТМТМ, КНР-ЕС)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"ҚТЖ", МТ РК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автоблокировок на участке "Жана Семей – Актогай" (коридор РФ-ЦА-КНР)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"ҚТЖ", МТ РК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автоблокировок на участке "Тобол – Новоишимская"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"ҚТЖ", МТ РК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автоблокировок на участке "Алимбет – Кандыагаш" (коридор Север – Юг)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"ҚТЖ", МТ РК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 обводных линий (Тобол, Никельтау, Алтынколь, Астана)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"ҚТЖ", МТ РК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40 ед. раздельных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"ҚТЖ", МТ РК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Модернизация 14 сортировочных и узловых станций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"ҚТЖ", МТ РК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Модернизация 130 раздельных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"ҚТЖ", МТ РК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4. Инвестиций в логистическую инфраструктуру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1. Приобретение 3 464 контейнеров (2024г. – 964 ед., 2025г. – 500 ед., 2026г. – 500 ед., 2027г. – 500 ед., 2028г. – 500 ед., 2029г. – 500 ед.) на сумму порядка 17,3 млрд. тенге (собственные и заемные средства).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2. Приобретение 7 193 фитинговых платформ (2024г. – 1083 ед., 2025 г. – 1110 ед., 2026 г. – 1250 ед., 2027г. – 1250 ед., 2028г. – 1250 ед., 2029г. – 1250 ед.) на сумму порядка 260 млрд. тенге (собственные и заемные средства).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контейнеризации перевозок, направленной на решение проблемных вопросов по инфраструктурным ограничениям, дефициту фитинговых платформ, вопросам тарифов, мерам по стимулированию бизнеса.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 в МТ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 РК, АО "НК "ҚТЖ", АО "KTZ -Express"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5: Инвестиции в пассажирские перевозки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1. Приобретение 1 131 пассажирских вагонов (2024 – 130 ед., 2025 – 215 ед., 2026 – 262 ед., 2027 – 220 ед., 2028 – 212 ед., 2029 – 92 ед.) за счет РБ и собственных средств.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Расширение видов деятельности АО "ПП" и создание единого билета для реализации продажи билетов на интермодальные маршруты (на другие виды транспорта).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 в МТ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 РК, АЗРК, АО "ПП"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совместно с МТ, МИО, ЦЖС для создания ХАБов и развитие инфраструктуры вокзалов на пунктах пересадок.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 в МТ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 РК, МИО, АО "НК "ҚТЖ", АО "ПП"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Национальной системы по управлению пассажирскими перевозками с целью повышения качества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Отчетная информация в МТ РК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 РК, МЦРИАП, АО "НК "ҚТЖ", АО "ПП"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выделения субсидий на внедрение цифровых решений и информационных систем в пассажирском хозяйстве, направленных на улучшение сервиса и удовлетворенности пассажиров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НПА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 РК, МЦРИАП, АО "ПП"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цен в пределах определенных диапазонов в зависимости от населенности, периода продаж, класса обслуживания, расположения мест в вагоне, сезонности и пикового спроса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НПА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 РК, АО "ПП"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простого и прозрачного механизма установления предельных уровней тарифов с учетом ежегодной динамики инфляции в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НПА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 РК, АО "ПП"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инвестиций в цифровизацию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системы для автоматизации процессов договорной и коммерческой работы АС "KTZ CARGO" (взамен системы АСУ ДКР)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 в МТ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автоматизированной системы "KTZ Cargo reporting" (взамен ЕК ИОДВ)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 в МТ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цифрового торгового коридора в рамках сотрудничества с Global DTC Kazakhstan Ltd (автоматизация процесса оформления таможенного транзита, и исключение из оборота бумажных документов)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 в МТ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Цифровизация управления процессами грузовых перевозок (TMS)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(Цифровизация грузовых перевозок на основе автоматизации технологического процесса обработки поездопотоков, вагонопотоков)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 в МТ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2025–2028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инфраструктуры для "Smart Railways" (модернизация сетей передачи данных)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 в МТ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2024–2027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ж/д инфраструктуры средствами объективного контроля для повышения безопасности движения, увеличения пропускной способности и эффективности станционной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 в МТ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системы искусственного интеллекта "Pangu" на основе больших данных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внедрения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"КТЖ", МТ РК, МЦРИАП РК</w:t>
            </w:r>
          </w:p>
        </w:tc>
      </w:tr>
    </w:tbl>
    <w:bookmarkStart w:name="z39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3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 – Агентство по защите и развитию конкуренции Республики Казахстан;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"ҚТЖ" – Акционерное общество "Национальная компания "Қазақстан темір жолы";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"С-К" - Акционерное общество "Фонд национального благосостояния "Самрук-Казына"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"КТТ" – Акционерное общество "Қазтеміртранс";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"ПП" – Акционерное общество "Пассажирские перевозки";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ВВП – Валовой внутренний продукт;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 – Тарифная составляющая – цена за услуги "грузовая и коммерческая работа";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 – Государственно-частное партнерство;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 – Единый технологический процесс работы станции и подъездных путей;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КазАПО – Казахстанская Ассоциация перевозчиков и операторов вагонов (контейнеров);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КПЭ – Ключевые показатели эффективности;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– Комитет по регулированию естественных монополий;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ЛТ – Тарифная составляющая – цена за услуги локомотивной тяги;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МЖС – Магистральная железнодорожная сеть;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– Местные исполнительные органы;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РК – Министерство национальной экономики Республики Казахстан;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 РК – Министерство транспорта Республики Казахстан;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РК – Министерство финансов Республики Казахстан;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 РК – Министерство цифрового развития, инноваций и аэрокосмической промышленности Республики Казахстан;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НОИ – Национальный оператор инфраструктуры;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 – Национальный фонд;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ОСЖД – Организация сотрудничества железных дорог;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 – Субъекты естественной монополии;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 – Содружество независимых государств;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ТМТМ – Транскаспийский международный транспортный маршрут;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"КТЖ-ГП" – Товарищество с ограниченной ответственностью "КТЖ-Грузовые перевозки";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ЦСЖТ – Центральный Совет по железнодорожному транспорту государств-участников содружества;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BOO – Строительство – владение – эксплуатация;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ВОТ – Строительство – эксплуатация – передача.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