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f188" w14:textId="b1ef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Кербулакском районе области Жетісу на 2024-2029 годы</w:t>
      </w:r>
    </w:p>
    <w:p>
      <w:pPr>
        <w:spacing w:after="0"/>
        <w:ind w:left="0"/>
        <w:jc w:val="both"/>
      </w:pPr>
      <w:r>
        <w:rPr>
          <w:rFonts w:ascii="Times New Roman"/>
          <w:b w:val="false"/>
          <w:i w:val="false"/>
          <w:color w:val="000000"/>
          <w:sz w:val="28"/>
        </w:rPr>
        <w:t>Решение Кербулакского районного маслихата области Жетісу от 4 декабря 2024 года № 20-165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Кербулакский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Кербулакском районе области Жетісу на 2024-2029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Кербулакского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Кербулакского районного маслихата от 4 декабря 2024 года № 20-165</w:t>
            </w:r>
          </w:p>
        </w:tc>
      </w:tr>
    </w:tbl>
    <w:bookmarkStart w:name="z12" w:id="3"/>
    <w:p>
      <w:pPr>
        <w:spacing w:after="0"/>
        <w:ind w:left="0"/>
        <w:jc w:val="left"/>
      </w:pPr>
      <w:r>
        <w:rPr>
          <w:rFonts w:ascii="Times New Roman"/>
          <w:b/>
          <w:i w:val="false"/>
          <w:color w:val="000000"/>
        </w:rPr>
        <w:t xml:space="preserve"> ПРОГРАММА </w:t>
      </w:r>
    </w:p>
    <w:bookmarkEnd w:id="3"/>
    <w:bookmarkStart w:name="z13" w:id="4"/>
    <w:p>
      <w:pPr>
        <w:spacing w:after="0"/>
        <w:ind w:left="0"/>
        <w:jc w:val="left"/>
      </w:pPr>
      <w:r>
        <w:rPr>
          <w:rFonts w:ascii="Times New Roman"/>
          <w:b/>
          <w:i w:val="false"/>
          <w:color w:val="000000"/>
        </w:rPr>
        <w:t xml:space="preserve"> по управлению коммунальными отходами в Кербулакском районе области Жетiсу на 2024-2029 годы </w:t>
      </w:r>
    </w:p>
    <w:bookmarkEnd w:id="4"/>
    <w:bookmarkStart w:name="z14" w:id="5"/>
    <w:p>
      <w:pPr>
        <w:spacing w:after="0"/>
        <w:ind w:left="0"/>
        <w:jc w:val="both"/>
      </w:pPr>
      <w:r>
        <w:rPr>
          <w:rFonts w:ascii="Times New Roman"/>
          <w:b w:val="false"/>
          <w:i w:val="false"/>
          <w:color w:val="000000"/>
          <w:sz w:val="28"/>
        </w:rPr>
        <w:t>
      Список сокращений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административно-территориальный объект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материальные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(акимат)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представительный орган (маслихат)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потребление и производство</w:t>
            </w:r>
          </w:p>
        </w:tc>
      </w:tr>
    </w:tbl>
    <w:bookmarkStart w:name="z15" w:id="6"/>
    <w:p>
      <w:pPr>
        <w:spacing w:after="0"/>
        <w:ind w:left="0"/>
        <w:jc w:val="both"/>
      </w:pPr>
      <w:r>
        <w:rPr>
          <w:rFonts w:ascii="Times New Roman"/>
          <w:b w:val="false"/>
          <w:i w:val="false"/>
          <w:color w:val="000000"/>
          <w:sz w:val="28"/>
        </w:rPr>
        <w:t>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Кербулакском районе области Жетісу на 2024-2029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Экологический кодекс </w:t>
            </w:r>
            <w:r>
              <w:rPr>
                <w:rFonts w:ascii="Times New Roman"/>
                <w:b w:val="false"/>
                <w:i w:val="false"/>
                <w:color w:val="000000"/>
                <w:sz w:val="20"/>
              </w:rPr>
              <w:t xml:space="preserve"> Республики Казахстан (ст.365) от 2 января 2021 года № 400-VI ЗРК.</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Президента Республики Казахстан от 30 мая 2013 года </w:t>
            </w:r>
            <w:r>
              <w:rPr>
                <w:rFonts w:ascii="Times New Roman"/>
                <w:b w:val="false"/>
                <w:i w:val="false"/>
                <w:color w:val="000000"/>
                <w:sz w:val="20"/>
              </w:rPr>
              <w:t>№ 577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w:t>
            </w:r>
            <w:r>
              <w:rPr>
                <w:rFonts w:ascii="Times New Roman"/>
                <w:b w:val="false"/>
                <w:i w:val="false"/>
                <w:color w:val="000000"/>
                <w:sz w:val="20"/>
              </w:rPr>
              <w:t>№ 508</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xml:space="preserve">
-Иные действующие нормативные акты утвержденные в целях реализации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от 2 января 2021 года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xml:space="preserve">
1)Акимат области Жетісу,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2)акимат Кербулакского района, </w:t>
            </w:r>
          </w:p>
          <w:p>
            <w:pPr>
              <w:spacing w:after="20"/>
              <w:ind w:left="20"/>
              <w:jc w:val="both"/>
            </w:pPr>
            <w:r>
              <w:rPr>
                <w:rFonts w:ascii="Times New Roman"/>
                <w:b w:val="false"/>
                <w:i w:val="false"/>
                <w:color w:val="000000"/>
                <w:sz w:val="20"/>
              </w:rPr>
              <w:t>
3)специализированные организации по обращению с коммунальными отходами Кербулакского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bookmarkEnd w:id="9"/>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Кербулакского района и ее реализацию.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Кербулакского района, в том числе охватывающей процессы образования, сбора, транспортировки коммунальных отходов в соответствии с требованиями законодательства РК и с учетом специфики района (климат, география, динамика роста населения, планы развития территории и другое);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рекомендаций;</w:t>
            </w:r>
          </w:p>
          <w:p>
            <w:pPr>
              <w:spacing w:after="20"/>
              <w:ind w:left="20"/>
              <w:jc w:val="both"/>
            </w:pPr>
            <w:r>
              <w:rPr>
                <w:rFonts w:ascii="Times New Roman"/>
                <w:b w:val="false"/>
                <w:i w:val="false"/>
                <w:color w:val="000000"/>
                <w:sz w:val="20"/>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К завершению Программы в 2029 году: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- 60,1% населения Кербулакского района регулярно обслуживается мусоровывозящей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построено объектов сортировки твердых коммунальных отходов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- 1 объект размещения коммунальных отходов соответствует требованиям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один стационарный приемный пункт вторичного сырья и опасных отходов;</w:t>
            </w:r>
          </w:p>
          <w:p>
            <w:pPr>
              <w:spacing w:after="20"/>
              <w:ind w:left="20"/>
              <w:jc w:val="both"/>
            </w:pPr>
            <w:r>
              <w:rPr>
                <w:rFonts w:ascii="Times New Roman"/>
                <w:b w:val="false"/>
                <w:i w:val="false"/>
                <w:color w:val="000000"/>
                <w:sz w:val="20"/>
              </w:rPr>
              <w:t>
- один мобильный пункт приема вторичного сырья и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xml:space="preserve">
На реализацию Программы в 2024-2029 годах будут направлены средства местного бюджета и иных (внебюджетных) источников финансирования.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Общие затраты на реализацию Программы составят 858,5 млн. тенге.</w:t>
            </w:r>
          </w:p>
          <w:p>
            <w:pPr>
              <w:spacing w:after="20"/>
              <w:ind w:left="20"/>
              <w:jc w:val="both"/>
            </w:pPr>
            <w:r>
              <w:rPr>
                <w:rFonts w:ascii="Times New Roman"/>
                <w:b w:val="false"/>
                <w:i w:val="false"/>
                <w:color w:val="000000"/>
                <w:sz w:val="20"/>
              </w:rPr>
              <w:t>
В части компетенции Оператора РОП (АО “Жасыл даму”) возможна технологическая поддержка и софинансирование.</w:t>
            </w:r>
          </w:p>
        </w:tc>
      </w:tr>
    </w:tbl>
    <w:bookmarkStart w:name="z33" w:id="13"/>
    <w:p>
      <w:pPr>
        <w:spacing w:after="0"/>
        <w:ind w:left="0"/>
        <w:jc w:val="both"/>
      </w:pPr>
      <w:r>
        <w:rPr>
          <w:rFonts w:ascii="Times New Roman"/>
          <w:b w:val="false"/>
          <w:i w:val="false"/>
          <w:color w:val="000000"/>
          <w:sz w:val="28"/>
        </w:rPr>
        <w:t>
      Таблица 1 - Финансовые ресурсы для реализации Программы, в тыс.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bookmarkStart w:name="z3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5372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Рисунок 1 - Финансовые ресурсы для реализации Программы, тыс.тг</w:t>
      </w:r>
    </w:p>
    <w:bookmarkEnd w:id="15"/>
    <w:bookmarkStart w:name="z3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210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Рисунок 2 - Источники финансирования Программы</w:t>
      </w:r>
    </w:p>
    <w:bookmarkEnd w:id="17"/>
    <w:bookmarkStart w:name="z38" w:id="18"/>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Кербулакском районе на 2024-2029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местных бюджетов.</w:t>
      </w:r>
    </w:p>
    <w:bookmarkEnd w:id="18"/>
    <w:bookmarkStart w:name="z39" w:id="19"/>
    <w:p>
      <w:pPr>
        <w:spacing w:after="0"/>
        <w:ind w:left="0"/>
        <w:jc w:val="both"/>
      </w:pPr>
      <w:r>
        <w:rPr>
          <w:rFonts w:ascii="Times New Roman"/>
          <w:b w:val="false"/>
          <w:i w:val="false"/>
          <w:color w:val="000000"/>
          <w:sz w:val="28"/>
        </w:rPr>
        <w:t xml:space="preserve">
      В соответствии с положением </w:t>
      </w:r>
      <w:r>
        <w:rPr>
          <w:rFonts w:ascii="Times New Roman"/>
          <w:b w:val="false"/>
          <w:i w:val="false"/>
          <w:color w:val="000000"/>
          <w:sz w:val="28"/>
        </w:rPr>
        <w:t>Экологического кодекса</w:t>
      </w:r>
      <w:r>
        <w:rPr>
          <w:rFonts w:ascii="Times New Roman"/>
          <w:b w:val="false"/>
          <w:i w:val="false"/>
          <w:color w:val="000000"/>
          <w:sz w:val="28"/>
        </w:rPr>
        <w:t xml:space="preserve">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19"/>
    <w:bookmarkStart w:name="z40" w:id="20"/>
    <w:p>
      <w:pPr>
        <w:spacing w:after="0"/>
        <w:ind w:left="0"/>
        <w:jc w:val="left"/>
      </w:pPr>
      <w:r>
        <w:rPr>
          <w:rFonts w:ascii="Times New Roman"/>
          <w:b/>
          <w:i w:val="false"/>
          <w:color w:val="000000"/>
        </w:rPr>
        <w:t xml:space="preserve"> ВВЕДЕНИЕ</w:t>
      </w:r>
    </w:p>
    <w:bookmarkEnd w:id="20"/>
    <w:bookmarkStart w:name="z41" w:id="21"/>
    <w:p>
      <w:pPr>
        <w:spacing w:after="0"/>
        <w:ind w:left="0"/>
        <w:jc w:val="both"/>
      </w:pPr>
      <w:r>
        <w:rPr>
          <w:rFonts w:ascii="Times New Roman"/>
          <w:b w:val="false"/>
          <w:i w:val="false"/>
          <w:color w:val="000000"/>
          <w:sz w:val="28"/>
        </w:rPr>
        <w:t>
      Общая справка по Кербулакскому району</w:t>
      </w:r>
    </w:p>
    <w:bookmarkEnd w:id="21"/>
    <w:bookmarkStart w:name="z42" w:id="22"/>
    <w:p>
      <w:pPr>
        <w:spacing w:after="0"/>
        <w:ind w:left="0"/>
        <w:jc w:val="both"/>
      </w:pPr>
      <w:r>
        <w:rPr>
          <w:rFonts w:ascii="Times New Roman"/>
          <w:b w:val="false"/>
          <w:i w:val="false"/>
          <w:color w:val="000000"/>
          <w:sz w:val="28"/>
        </w:rPr>
        <w:t>
      Кербулакский район расположен в южной части области Жетiсу Республики Казахстан (</w:t>
      </w:r>
      <w:r>
        <w:rPr>
          <w:rFonts w:ascii="Times New Roman"/>
          <w:b w:val="false"/>
          <w:i w:val="false"/>
          <w:color w:val="000000"/>
          <w:sz w:val="28"/>
        </w:rPr>
        <w:t>Рисунок 3</w:t>
      </w:r>
      <w:r>
        <w:rPr>
          <w:rFonts w:ascii="Times New Roman"/>
          <w:b w:val="false"/>
          <w:i w:val="false"/>
          <w:color w:val="000000"/>
          <w:sz w:val="28"/>
        </w:rPr>
        <w:t>). Административный центр района - село Сарыозек, находится в 90 км от областного центра г.Талдыкорган.</w:t>
      </w:r>
    </w:p>
    <w:bookmarkEnd w:id="22"/>
    <w:bookmarkStart w:name="z4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Рисунок 3- Административно-территориальное деление области Жетiсу</w:t>
      </w:r>
    </w:p>
    <w:bookmarkEnd w:id="24"/>
    <w:bookmarkStart w:name="z45" w:id="25"/>
    <w:p>
      <w:pPr>
        <w:spacing w:after="0"/>
        <w:ind w:left="0"/>
        <w:jc w:val="both"/>
      </w:pPr>
      <w:r>
        <w:rPr>
          <w:rFonts w:ascii="Times New Roman"/>
          <w:b w:val="false"/>
          <w:i w:val="false"/>
          <w:color w:val="000000"/>
          <w:sz w:val="28"/>
        </w:rPr>
        <w:t>
      Административно-территориальное устройство включает в себя 15 сельских округов, в которые входят 63 населенных пункта. Административно-территориальное устройство района приведено в таблице ниже (</w:t>
      </w:r>
      <w:r>
        <w:rPr>
          <w:rFonts w:ascii="Times New Roman"/>
          <w:b w:val="false"/>
          <w:i w:val="false"/>
          <w:color w:val="000000"/>
          <w:sz w:val="28"/>
        </w:rPr>
        <w:t>Таблица 2</w:t>
      </w:r>
      <w:r>
        <w:rPr>
          <w:rFonts w:ascii="Times New Roman"/>
          <w:b w:val="false"/>
          <w:i w:val="false"/>
          <w:color w:val="000000"/>
          <w:sz w:val="28"/>
        </w:rPr>
        <w:t>).</w:t>
      </w:r>
    </w:p>
    <w:bookmarkEnd w:id="25"/>
    <w:bookmarkStart w:name="z46" w:id="26"/>
    <w:p>
      <w:pPr>
        <w:spacing w:after="0"/>
        <w:ind w:left="0"/>
        <w:jc w:val="both"/>
      </w:pPr>
      <w:r>
        <w:rPr>
          <w:rFonts w:ascii="Times New Roman"/>
          <w:b w:val="false"/>
          <w:i w:val="false"/>
          <w:color w:val="000000"/>
          <w:sz w:val="28"/>
        </w:rPr>
        <w:t>
      Согласно данным Бюро статистики РК численность населения района по состоянию на 1 января 2024 года составляет 43 724 человек. или 6,3% от населения области. В районе проживает только сельское население.</w:t>
      </w:r>
    </w:p>
    <w:bookmarkEnd w:id="26"/>
    <w:bookmarkStart w:name="z47" w:id="27"/>
    <w:p>
      <w:pPr>
        <w:spacing w:after="0"/>
        <w:ind w:left="0"/>
        <w:jc w:val="both"/>
      </w:pPr>
      <w:r>
        <w:rPr>
          <w:rFonts w:ascii="Times New Roman"/>
          <w:b w:val="false"/>
          <w:i w:val="false"/>
          <w:color w:val="000000"/>
          <w:sz w:val="28"/>
        </w:rPr>
        <w:t>
      Территория района составляет 11,5 тыс км2 , что составляет 9,7 % от территории области. Плотность населения – 3,8 чел. на км2, что является средним по области показателем. По плотности населения район занимает 6-е место (из 10) в области.</w:t>
      </w:r>
    </w:p>
    <w:bookmarkEnd w:id="27"/>
    <w:bookmarkStart w:name="z48" w:id="28"/>
    <w:p>
      <w:pPr>
        <w:spacing w:after="0"/>
        <w:ind w:left="0"/>
        <w:jc w:val="both"/>
      </w:pPr>
      <w:r>
        <w:rPr>
          <w:rFonts w:ascii="Times New Roman"/>
          <w:b w:val="false"/>
          <w:i w:val="false"/>
          <w:color w:val="000000"/>
          <w:sz w:val="28"/>
        </w:rPr>
        <w:t>
      Таблица 2 - Административно-территориальные объекты Кербулакского района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(городской)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Койкырыккан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Майтобе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Тастыбас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Басшийский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Жайнак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 батыр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Алтындала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Архарлы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Дала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Жоламан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Куренбел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Тастыозек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участок Аксункар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Желдикара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Малайсары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Терысаккан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Шанханайский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Онжас</w:t>
            </w:r>
          </w:p>
        </w:tc>
      </w:tr>
    </w:tbl>
    <w:bookmarkStart w:name="z49" w:id="29"/>
    <w:p>
      <w:pPr>
        <w:spacing w:after="0"/>
        <w:ind w:left="0"/>
        <w:jc w:val="both"/>
      </w:pPr>
      <w:r>
        <w:rPr>
          <w:rFonts w:ascii="Times New Roman"/>
          <w:b w:val="false"/>
          <w:i w:val="false"/>
          <w:color w:val="000000"/>
          <w:sz w:val="28"/>
        </w:rPr>
        <w:t>
      Географическое положение и природно-климатические условия</w:t>
      </w:r>
    </w:p>
    <w:bookmarkEnd w:id="29"/>
    <w:bookmarkStart w:name="z50" w:id="30"/>
    <w:p>
      <w:pPr>
        <w:spacing w:after="0"/>
        <w:ind w:left="0"/>
        <w:jc w:val="both"/>
      </w:pPr>
      <w:r>
        <w:rPr>
          <w:rFonts w:ascii="Times New Roman"/>
          <w:b w:val="false"/>
          <w:i w:val="false"/>
          <w:color w:val="000000"/>
          <w:sz w:val="28"/>
        </w:rPr>
        <w:t xml:space="preserve">
      Кербулакский район на юге и западе граничит с Алматинской областью, на востоке – с Панфиловским районом и КНР, на севере – с Ескельдинским и Коксуским районами. </w:t>
      </w:r>
    </w:p>
    <w:bookmarkEnd w:id="30"/>
    <w:bookmarkStart w:name="z51" w:id="31"/>
    <w:p>
      <w:pPr>
        <w:spacing w:after="0"/>
        <w:ind w:left="0"/>
        <w:jc w:val="both"/>
      </w:pPr>
      <w:r>
        <w:rPr>
          <w:rFonts w:ascii="Times New Roman"/>
          <w:b w:val="false"/>
          <w:i w:val="false"/>
          <w:color w:val="000000"/>
          <w:sz w:val="28"/>
        </w:rPr>
        <w:t>
      Климат континентальный. Средние температуры января −10—15°С, июля 22—24°С. Годовое количество атмосферных осадков в западной части составляет 150—200 мм, в северо-восточной — 650—800 мм. Почвы горно-чернозҰмные, горно-каштановые, песчаные.</w:t>
      </w:r>
    </w:p>
    <w:bookmarkEnd w:id="31"/>
    <w:bookmarkStart w:name="z52" w:id="32"/>
    <w:p>
      <w:pPr>
        <w:spacing w:after="0"/>
        <w:ind w:left="0"/>
        <w:jc w:val="both"/>
      </w:pPr>
      <w:r>
        <w:rPr>
          <w:rFonts w:ascii="Times New Roman"/>
          <w:b w:val="false"/>
          <w:i w:val="false"/>
          <w:color w:val="000000"/>
          <w:sz w:val="28"/>
        </w:rPr>
        <w:t>
      Основное направление сельскохозяйственного производства – богарное земледелие, развито мясомолочное скотоводство, овцеводство.</w:t>
      </w:r>
    </w:p>
    <w:bookmarkEnd w:id="32"/>
    <w:bookmarkStart w:name="z53" w:id="33"/>
    <w:p>
      <w:pPr>
        <w:spacing w:after="0"/>
        <w:ind w:left="0"/>
        <w:jc w:val="both"/>
      </w:pPr>
      <w:r>
        <w:rPr>
          <w:rFonts w:ascii="Times New Roman"/>
          <w:b w:val="false"/>
          <w:i w:val="false"/>
          <w:color w:val="000000"/>
          <w:sz w:val="28"/>
        </w:rPr>
        <w:t>
      На территории района находится государственный национальный парк "Алтынемель" площадью 42,6 тыс. га, верхний Коксуйский государственный заказник площадью 21 тыс. га, где водятся маралы, горные козлы.</w:t>
      </w:r>
    </w:p>
    <w:bookmarkEnd w:id="33"/>
    <w:bookmarkStart w:name="z54" w:id="34"/>
    <w:p>
      <w:pPr>
        <w:spacing w:after="0"/>
        <w:ind w:left="0"/>
        <w:jc w:val="both"/>
      </w:pPr>
      <w:r>
        <w:rPr>
          <w:rFonts w:ascii="Times New Roman"/>
          <w:b w:val="false"/>
          <w:i w:val="false"/>
          <w:color w:val="000000"/>
          <w:sz w:val="28"/>
        </w:rPr>
        <w:t>
      Управление отходами в приоритетных задачах области</w:t>
      </w:r>
    </w:p>
    <w:bookmarkEnd w:id="34"/>
    <w:bookmarkStart w:name="z55" w:id="35"/>
    <w:p>
      <w:pPr>
        <w:spacing w:after="0"/>
        <w:ind w:left="0"/>
        <w:jc w:val="both"/>
      </w:pPr>
      <w:r>
        <w:rPr>
          <w:rFonts w:ascii="Times New Roman"/>
          <w:b w:val="false"/>
          <w:i w:val="false"/>
          <w:color w:val="000000"/>
          <w:sz w:val="28"/>
        </w:rPr>
        <w:t>
      ЦУРы</w:t>
      </w:r>
    </w:p>
    <w:bookmarkEnd w:id="35"/>
    <w:bookmarkStart w:name="z56" w:id="36"/>
    <w:p>
      <w:pPr>
        <w:spacing w:after="0"/>
        <w:ind w:left="0"/>
        <w:jc w:val="both"/>
      </w:pPr>
      <w:r>
        <w:rPr>
          <w:rFonts w:ascii="Times New Roman"/>
          <w:b w:val="false"/>
          <w:i w:val="false"/>
          <w:color w:val="000000"/>
          <w:sz w:val="28"/>
        </w:rPr>
        <w:t>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w:t>
      </w:r>
      <w:r>
        <w:rPr>
          <w:rFonts w:ascii="Times New Roman"/>
          <w:b w:val="false"/>
          <w:i w:val="false"/>
          <w:color w:val="000000"/>
          <w:sz w:val="28"/>
        </w:rPr>
        <w:t>Таблица 3</w:t>
      </w:r>
      <w:r>
        <w:rPr>
          <w:rFonts w:ascii="Times New Roman"/>
          <w:b w:val="false"/>
          <w:i w:val="false"/>
          <w:color w:val="000000"/>
          <w:sz w:val="28"/>
        </w:rPr>
        <w:t xml:space="preserve">) выделены такие цели и соответствующие им задачи. </w:t>
      </w:r>
    </w:p>
    <w:bookmarkEnd w:id="36"/>
    <w:bookmarkStart w:name="z57" w:id="37"/>
    <w:p>
      <w:pPr>
        <w:spacing w:after="0"/>
        <w:ind w:left="0"/>
        <w:jc w:val="both"/>
      </w:pPr>
      <w:r>
        <w:rPr>
          <w:rFonts w:ascii="Times New Roman"/>
          <w:b w:val="false"/>
          <w:i w:val="false"/>
          <w:color w:val="000000"/>
          <w:sz w:val="28"/>
        </w:rPr>
        <w:t xml:space="preserve">
      ЦУР, являясь по своему охвату глобальным документом, определяет общую рамку без учета особенностей отдельных государств, текущее положение необходимой инфраструктуры и т.д. </w:t>
      </w:r>
    </w:p>
    <w:bookmarkEnd w:id="37"/>
    <w:bookmarkStart w:name="z58" w:id="38"/>
    <w:p>
      <w:pPr>
        <w:spacing w:after="0"/>
        <w:ind w:left="0"/>
        <w:jc w:val="both"/>
      </w:pPr>
      <w:r>
        <w:rPr>
          <w:rFonts w:ascii="Times New Roman"/>
          <w:b w:val="false"/>
          <w:i w:val="false"/>
          <w:color w:val="000000"/>
          <w:sz w:val="28"/>
        </w:rPr>
        <w:t xml:space="preserve">
      Казахстан принял ЦУР и строит планы развития с учетом соответствующих целей и задач. </w:t>
      </w:r>
    </w:p>
    <w:bookmarkEnd w:id="38"/>
    <w:bookmarkStart w:name="z59" w:id="39"/>
    <w:p>
      <w:pPr>
        <w:spacing w:after="0"/>
        <w:ind w:left="0"/>
        <w:jc w:val="both"/>
      </w:pPr>
      <w:r>
        <w:rPr>
          <w:rFonts w:ascii="Times New Roman"/>
          <w:b w:val="false"/>
          <w:i w:val="false"/>
          <w:color w:val="000000"/>
          <w:sz w:val="28"/>
        </w:rPr>
        <w:t>
      Таблица 3 – ЦУР, связанных с вопросами сокращения отходов.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 удалению городских и других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 городских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 послеуборочные потери.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К 2030 году существенно уменьшить объем отходов путем принятия мер по предотвращению их образования, их сокращению, переработке и повторному использованию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 ресурсов в своих отчетах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Число компаний, публикующих отчеты о рациональном использовании ресурсов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bookmarkStart w:name="z60" w:id="40"/>
    <w:p>
      <w:pPr>
        <w:spacing w:after="0"/>
        <w:ind w:left="0"/>
        <w:jc w:val="both"/>
      </w:pPr>
      <w:r>
        <w:rPr>
          <w:rFonts w:ascii="Times New Roman"/>
          <w:b w:val="false"/>
          <w:i w:val="false"/>
          <w:color w:val="000000"/>
          <w:sz w:val="28"/>
        </w:rPr>
        <w:t xml:space="preserve">
      В Концепции по переходу Республики Казахстан к "зеленой экономике" (утверждена Указом Президента Республики Казахстан от 30 мая 2013 года </w:t>
      </w:r>
      <w:r>
        <w:rPr>
          <w:rFonts w:ascii="Times New Roman"/>
          <w:b w:val="false"/>
          <w:i w:val="false"/>
          <w:color w:val="000000"/>
          <w:sz w:val="28"/>
        </w:rPr>
        <w:t>№ 577</w:t>
      </w:r>
      <w:r>
        <w:rPr>
          <w:rFonts w:ascii="Times New Roman"/>
          <w:b w:val="false"/>
          <w:i w:val="false"/>
          <w:color w:val="000000"/>
          <w:sz w:val="28"/>
        </w:rPr>
        <w:t xml:space="preserve">),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 </w:t>
      </w:r>
    </w:p>
    <w:bookmarkEnd w:id="40"/>
    <w:bookmarkStart w:name="z61" w:id="41"/>
    <w:p>
      <w:pPr>
        <w:spacing w:after="0"/>
        <w:ind w:left="0"/>
        <w:jc w:val="both"/>
      </w:pPr>
      <w:r>
        <w:rPr>
          <w:rFonts w:ascii="Times New Roman"/>
          <w:b w:val="false"/>
          <w:i w:val="false"/>
          <w:color w:val="000000"/>
          <w:sz w:val="28"/>
        </w:rPr>
        <w:t xml:space="preserve">
      В Концепции сообщается, что для создания соответствующей системы необходимо опираться на следующие подходы: </w:t>
      </w:r>
    </w:p>
    <w:bookmarkEnd w:id="41"/>
    <w:bookmarkStart w:name="z62" w:id="42"/>
    <w:p>
      <w:pPr>
        <w:spacing w:after="0"/>
        <w:ind w:left="0"/>
        <w:jc w:val="both"/>
      </w:pPr>
      <w:r>
        <w:rPr>
          <w:rFonts w:ascii="Times New Roman"/>
          <w:b w:val="false"/>
          <w:i w:val="false"/>
          <w:color w:val="000000"/>
          <w:sz w:val="28"/>
        </w:rPr>
        <w:t xml:space="preserve">
      создание согласованной системы утилизации отходов с предоставлением полного спектра услуг и всесторонней охраной ландшафтов; </w:t>
      </w:r>
    </w:p>
    <w:bookmarkEnd w:id="42"/>
    <w:bookmarkStart w:name="z63" w:id="43"/>
    <w:p>
      <w:pPr>
        <w:spacing w:after="0"/>
        <w:ind w:left="0"/>
        <w:jc w:val="both"/>
      </w:pPr>
      <w:r>
        <w:rPr>
          <w:rFonts w:ascii="Times New Roman"/>
          <w:b w:val="false"/>
          <w:i w:val="false"/>
          <w:color w:val="000000"/>
          <w:sz w:val="28"/>
        </w:rPr>
        <w:t xml:space="preserve">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 </w:t>
      </w:r>
    </w:p>
    <w:bookmarkEnd w:id="43"/>
    <w:bookmarkStart w:name="z64" w:id="44"/>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44"/>
    <w:bookmarkStart w:name="z65" w:id="45"/>
    <w:p>
      <w:pPr>
        <w:spacing w:after="0"/>
        <w:ind w:left="0"/>
        <w:jc w:val="both"/>
      </w:pPr>
      <w:r>
        <w:rPr>
          <w:rFonts w:ascii="Times New Roman"/>
          <w:b w:val="false"/>
          <w:i w:val="false"/>
          <w:color w:val="000000"/>
          <w:sz w:val="28"/>
        </w:rPr>
        <w:t xml:space="preserve">
      улучшение экологической ситуации и снижение техногенного влияния на окружающую среду. </w:t>
      </w:r>
    </w:p>
    <w:bookmarkEnd w:id="45"/>
    <w:bookmarkStart w:name="z66" w:id="46"/>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w:t>
      </w:r>
      <w:r>
        <w:rPr>
          <w:rFonts w:ascii="Times New Roman"/>
          <w:b w:val="false"/>
          <w:i w:val="false"/>
          <w:color w:val="000000"/>
          <w:sz w:val="28"/>
        </w:rPr>
        <w:t>Таблица 4</w:t>
      </w:r>
      <w:r>
        <w:rPr>
          <w:rFonts w:ascii="Times New Roman"/>
          <w:b w:val="false"/>
          <w:i w:val="false"/>
          <w:color w:val="000000"/>
          <w:sz w:val="28"/>
        </w:rPr>
        <w:t>).</w:t>
      </w:r>
    </w:p>
    <w:bookmarkEnd w:id="46"/>
    <w:bookmarkStart w:name="z67" w:id="47"/>
    <w:p>
      <w:pPr>
        <w:spacing w:after="0"/>
        <w:ind w:left="0"/>
        <w:jc w:val="both"/>
      </w:pPr>
      <w:r>
        <w:rPr>
          <w:rFonts w:ascii="Times New Roman"/>
          <w:b w:val="false"/>
          <w:i w:val="false"/>
          <w:color w:val="000000"/>
          <w:sz w:val="28"/>
        </w:rPr>
        <w:t>
      Таблица 4 - Цели и целевые индикаторы "зеленой экономики" в области управления отходами для Республики Казахстан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68" w:id="48"/>
    <w:p>
      <w:pPr>
        <w:spacing w:after="0"/>
        <w:ind w:left="0"/>
        <w:jc w:val="both"/>
      </w:pPr>
      <w:r>
        <w:rPr>
          <w:rFonts w:ascii="Times New Roman"/>
          <w:b w:val="false"/>
          <w:i w:val="false"/>
          <w:color w:val="000000"/>
          <w:sz w:val="28"/>
        </w:rPr>
        <w:t>
      Итоговые рекомендации Концепции по решению проблем с ТБО включают следующие мероприятия, которые должны быть учтены при разработке локальных программ и проектов:</w:t>
      </w:r>
    </w:p>
    <w:bookmarkEnd w:id="48"/>
    <w:bookmarkStart w:name="z69" w:id="49"/>
    <w:p>
      <w:pPr>
        <w:spacing w:after="0"/>
        <w:ind w:left="0"/>
        <w:jc w:val="both"/>
      </w:pPr>
      <w:r>
        <w:rPr>
          <w:rFonts w:ascii="Times New Roman"/>
          <w:b w:val="false"/>
          <w:i w:val="false"/>
          <w:color w:val="000000"/>
          <w:sz w:val="28"/>
        </w:rPr>
        <w:t xml:space="preserve">
      1)проведение тщательного аудита по всем большим свалкам ТБО и определение мер по их рекультивации; </w:t>
      </w:r>
    </w:p>
    <w:bookmarkEnd w:id="49"/>
    <w:bookmarkStart w:name="z70" w:id="50"/>
    <w:p>
      <w:pPr>
        <w:spacing w:after="0"/>
        <w:ind w:left="0"/>
        <w:jc w:val="both"/>
      </w:pPr>
      <w:r>
        <w:rPr>
          <w:rFonts w:ascii="Times New Roman"/>
          <w:b w:val="false"/>
          <w:i w:val="false"/>
          <w:color w:val="000000"/>
          <w:sz w:val="28"/>
        </w:rPr>
        <w:t>
      2)разработка государственной программы по переработке и утилизации ТКО, покрывающей следующие аспекты:</w:t>
      </w:r>
    </w:p>
    <w:bookmarkEnd w:id="50"/>
    <w:bookmarkStart w:name="z71" w:id="51"/>
    <w:p>
      <w:pPr>
        <w:spacing w:after="0"/>
        <w:ind w:left="0"/>
        <w:jc w:val="both"/>
      </w:pPr>
      <w:r>
        <w:rPr>
          <w:rFonts w:ascii="Times New Roman"/>
          <w:b w:val="false"/>
          <w:i w:val="false"/>
          <w:color w:val="000000"/>
          <w:sz w:val="28"/>
        </w:rPr>
        <w:t>
      определение целевого уровня переработки ТБО в объеме до 50% к 2050 году и складирования остаточного объема ТБО на полигонах, отвечающих экологическим и санитарным требованиям, доля которых должна вырасти до 100% к 2050 году, то есть все полигоны в стране к 2050 году должны отвечать самым современным экологическим и санитарным требованиям;</w:t>
      </w:r>
    </w:p>
    <w:bookmarkEnd w:id="51"/>
    <w:bookmarkStart w:name="z72" w:id="52"/>
    <w:p>
      <w:pPr>
        <w:spacing w:after="0"/>
        <w:ind w:left="0"/>
        <w:jc w:val="both"/>
      </w:pPr>
      <w:r>
        <w:rPr>
          <w:rFonts w:ascii="Times New Roman"/>
          <w:b w:val="false"/>
          <w:i w:val="false"/>
          <w:color w:val="000000"/>
          <w:sz w:val="28"/>
        </w:rPr>
        <w:t>
      введение раздельного сбора бытовых отходов у потребителя;</w:t>
      </w:r>
    </w:p>
    <w:bookmarkEnd w:id="52"/>
    <w:bookmarkStart w:name="z73" w:id="53"/>
    <w:p>
      <w:pPr>
        <w:spacing w:after="0"/>
        <w:ind w:left="0"/>
        <w:jc w:val="both"/>
      </w:pPr>
      <w:r>
        <w:rPr>
          <w:rFonts w:ascii="Times New Roman"/>
          <w:b w:val="false"/>
          <w:i w:val="false"/>
          <w:color w:val="000000"/>
          <w:sz w:val="28"/>
        </w:rPr>
        <w:t>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p>
    <w:bookmarkEnd w:id="53"/>
    <w:bookmarkStart w:name="z74" w:id="54"/>
    <w:p>
      <w:pPr>
        <w:spacing w:after="0"/>
        <w:ind w:left="0"/>
        <w:jc w:val="both"/>
      </w:pPr>
      <w:r>
        <w:rPr>
          <w:rFonts w:ascii="Times New Roman"/>
          <w:b w:val="false"/>
          <w:i w:val="false"/>
          <w:color w:val="000000"/>
          <w:sz w:val="28"/>
        </w:rPr>
        <w:t>
      внедрение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p>
    <w:bookmarkEnd w:id="54"/>
    <w:bookmarkStart w:name="z75" w:id="55"/>
    <w:p>
      <w:pPr>
        <w:spacing w:after="0"/>
        <w:ind w:left="0"/>
        <w:jc w:val="both"/>
      </w:pPr>
      <w:r>
        <w:rPr>
          <w:rFonts w:ascii="Times New Roman"/>
          <w:b w:val="false"/>
          <w:i w:val="false"/>
          <w:color w:val="000000"/>
          <w:sz w:val="28"/>
        </w:rPr>
        <w:t>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bookmarkEnd w:id="55"/>
    <w:bookmarkStart w:name="z76" w:id="56"/>
    <w:p>
      <w:pPr>
        <w:spacing w:after="0"/>
        <w:ind w:left="0"/>
        <w:jc w:val="both"/>
      </w:pPr>
      <w:r>
        <w:rPr>
          <w:rFonts w:ascii="Times New Roman"/>
          <w:b w:val="false"/>
          <w:i w:val="false"/>
          <w:color w:val="000000"/>
          <w:sz w:val="28"/>
        </w:rPr>
        <w:t>
      заключение контрактов на управление бытовыми отходами на конкурентной основе с широким охватом территории;</w:t>
      </w:r>
    </w:p>
    <w:bookmarkEnd w:id="56"/>
    <w:bookmarkStart w:name="z77" w:id="57"/>
    <w:p>
      <w:pPr>
        <w:spacing w:after="0"/>
        <w:ind w:left="0"/>
        <w:jc w:val="both"/>
      </w:pPr>
      <w:r>
        <w:rPr>
          <w:rFonts w:ascii="Times New Roman"/>
          <w:b w:val="false"/>
          <w:i w:val="false"/>
          <w:color w:val="000000"/>
          <w:sz w:val="28"/>
        </w:rPr>
        <w:t>
      определение мер государственной поддержки для социально уязвимых слоев населения при установлении тарифов на сбор и утилизацию ТКО;</w:t>
      </w:r>
    </w:p>
    <w:bookmarkEnd w:id="57"/>
    <w:bookmarkStart w:name="z78" w:id="58"/>
    <w:p>
      <w:pPr>
        <w:spacing w:after="0"/>
        <w:ind w:left="0"/>
        <w:jc w:val="both"/>
      </w:pPr>
      <w:r>
        <w:rPr>
          <w:rFonts w:ascii="Times New Roman"/>
          <w:b w:val="false"/>
          <w:i w:val="false"/>
          <w:color w:val="000000"/>
          <w:sz w:val="28"/>
        </w:rPr>
        <w:t>
       обновление стандартов переработки и хранения ТБО с использованием новых технологий, таких как анаеробика, компостинг или биогаз;</w:t>
      </w:r>
    </w:p>
    <w:bookmarkEnd w:id="58"/>
    <w:bookmarkStart w:name="z79" w:id="59"/>
    <w:p>
      <w:pPr>
        <w:spacing w:after="0"/>
        <w:ind w:left="0"/>
        <w:jc w:val="both"/>
      </w:pPr>
      <w:r>
        <w:rPr>
          <w:rFonts w:ascii="Times New Roman"/>
          <w:b w:val="false"/>
          <w:i w:val="false"/>
          <w:color w:val="000000"/>
          <w:sz w:val="28"/>
        </w:rPr>
        <w:t>
      создание нормативной правовой базы для контроля за сбором, транспортировкой, переработкой, утилизацией и хранением ТБО до 2015 года;</w:t>
      </w:r>
    </w:p>
    <w:bookmarkEnd w:id="59"/>
    <w:bookmarkStart w:name="z80" w:id="60"/>
    <w:p>
      <w:pPr>
        <w:spacing w:after="0"/>
        <w:ind w:left="0"/>
        <w:jc w:val="both"/>
      </w:pPr>
      <w:r>
        <w:rPr>
          <w:rFonts w:ascii="Times New Roman"/>
          <w:b w:val="false"/>
          <w:i w:val="false"/>
          <w:color w:val="000000"/>
          <w:sz w:val="28"/>
        </w:rPr>
        <w:t>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60"/>
    <w:bookmarkStart w:name="z81" w:id="61"/>
    <w:p>
      <w:pPr>
        <w:spacing w:after="0"/>
        <w:ind w:left="0"/>
        <w:jc w:val="both"/>
      </w:pPr>
      <w:r>
        <w:rPr>
          <w:rFonts w:ascii="Times New Roman"/>
          <w:b w:val="false"/>
          <w:i w:val="false"/>
          <w:color w:val="000000"/>
          <w:sz w:val="28"/>
        </w:rPr>
        <w:t>
      План развития области Жетісу на 2021-2025 годы</w:t>
      </w:r>
    </w:p>
    <w:bookmarkEnd w:id="61"/>
    <w:bookmarkStart w:name="z82" w:id="62"/>
    <w:p>
      <w:pPr>
        <w:spacing w:after="0"/>
        <w:ind w:left="0"/>
        <w:jc w:val="both"/>
      </w:pPr>
      <w:r>
        <w:rPr>
          <w:rFonts w:ascii="Times New Roman"/>
          <w:b w:val="false"/>
          <w:i w:val="false"/>
          <w:color w:val="000000"/>
          <w:sz w:val="28"/>
        </w:rPr>
        <w:t>
      Документ утвержден Решением маслихата области Жетісу от 23 ноября 2022 года №12-35 и изменен Решением маслихата области Жетісу от 15 декабря 2023 года № 11-65.</w:t>
      </w:r>
    </w:p>
    <w:bookmarkEnd w:id="62"/>
    <w:bookmarkStart w:name="z83" w:id="63"/>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коммунальными отходами в области и отражена в “Цели 2: Улучшение экологического состояния и сохранение экосистем водных объектов и рыбных ресурсов” в направлении “Регион – комфортный и безопасный для проживания”.</w:t>
      </w:r>
    </w:p>
    <w:bookmarkEnd w:id="63"/>
    <w:bookmarkStart w:name="z84" w:id="64"/>
    <w:p>
      <w:pPr>
        <w:spacing w:after="0"/>
        <w:ind w:left="0"/>
        <w:jc w:val="both"/>
      </w:pPr>
      <w:r>
        <w:rPr>
          <w:rFonts w:ascii="Times New Roman"/>
          <w:b w:val="false"/>
          <w:i w:val="false"/>
          <w:color w:val="000000"/>
          <w:sz w:val="28"/>
        </w:rPr>
        <w:t>
      Таблица 5 – Цель 2 Плана развития области Жетісу на 2021-2025 годы</w:t>
      </w:r>
    </w:p>
    <w:bookmarkEnd w:id="64"/>
    <w:bookmarkStart w:name="z85" w:id="65"/>
    <w:p>
      <w:pPr>
        <w:spacing w:after="0"/>
        <w:ind w:left="0"/>
        <w:jc w:val="both"/>
      </w:pPr>
      <w:r>
        <w:rPr>
          <w:rFonts w:ascii="Times New Roman"/>
          <w:b w:val="false"/>
          <w:i w:val="false"/>
          <w:color w:val="000000"/>
          <w:sz w:val="28"/>
        </w:rPr>
        <w:t xml:space="preserve">
      Цель 2. Улучшение экологического состояния и сохранение экосистем водных объектов и рыбных ресурсов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(от объема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Административные данные</w:t>
            </w:r>
          </w:p>
          <w:bookmarkEnd w:id="66"/>
          <w:p>
            <w:pPr>
              <w:spacing w:after="20"/>
              <w:ind w:left="20"/>
              <w:jc w:val="both"/>
            </w:pPr>
            <w:r>
              <w:rPr>
                <w:rFonts w:ascii="Times New Roman"/>
                <w:b w:val="false"/>
                <w:i w:val="false"/>
                <w:color w:val="000000"/>
                <w:sz w:val="20"/>
              </w:rPr>
              <w:t>
МЭГПР РК УЭЖКХ, УСХ,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 акиматы районов и городов Заместитель акима области – Канагатов А.С.</w:t>
            </w:r>
          </w:p>
        </w:tc>
      </w:tr>
    </w:tbl>
    <w:bookmarkStart w:name="z87" w:id="67"/>
    <w:p>
      <w:pPr>
        <w:spacing w:after="0"/>
        <w:ind w:left="0"/>
        <w:jc w:val="both"/>
      </w:pPr>
      <w:r>
        <w:rPr>
          <w:rFonts w:ascii="Times New Roman"/>
          <w:b w:val="false"/>
          <w:i w:val="false"/>
          <w:color w:val="000000"/>
          <w:sz w:val="28"/>
        </w:rPr>
        <w:t>
      Пути достижения Плана развития:</w:t>
      </w:r>
    </w:p>
    <w:bookmarkEnd w:id="67"/>
    <w:bookmarkStart w:name="z88" w:id="68"/>
    <w:p>
      <w:pPr>
        <w:spacing w:after="0"/>
        <w:ind w:left="0"/>
        <w:jc w:val="both"/>
      </w:pPr>
      <w:r>
        <w:rPr>
          <w:rFonts w:ascii="Times New Roman"/>
          <w:b w:val="false"/>
          <w:i w:val="false"/>
          <w:color w:val="000000"/>
          <w:sz w:val="28"/>
        </w:rPr>
        <w:t>
      1)реализация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bookmarkEnd w:id="68"/>
    <w:bookmarkStart w:name="z89" w:id="69"/>
    <w:p>
      <w:pPr>
        <w:spacing w:after="0"/>
        <w:ind w:left="0"/>
        <w:jc w:val="both"/>
      </w:pPr>
      <w:r>
        <w:rPr>
          <w:rFonts w:ascii="Times New Roman"/>
          <w:b w:val="false"/>
          <w:i w:val="false"/>
          <w:color w:val="000000"/>
          <w:sz w:val="28"/>
        </w:rPr>
        <w:t>
      проведение на системной основе экологической акции "Birge-taza Qazaqstan" для укрепления экологических ценностей;</w:t>
      </w:r>
    </w:p>
    <w:bookmarkEnd w:id="69"/>
    <w:bookmarkStart w:name="z90" w:id="70"/>
    <w:p>
      <w:pPr>
        <w:spacing w:after="0"/>
        <w:ind w:left="0"/>
        <w:jc w:val="both"/>
      </w:pPr>
      <w:r>
        <w:rPr>
          <w:rFonts w:ascii="Times New Roman"/>
          <w:b w:val="false"/>
          <w:i w:val="false"/>
          <w:color w:val="000000"/>
          <w:sz w:val="28"/>
        </w:rPr>
        <w:t>
      строительство в области 6 объектов региональной системы управления отходами (2024г. – 1, 2025г. – 5):</w:t>
      </w:r>
    </w:p>
    <w:bookmarkEnd w:id="70"/>
    <w:bookmarkStart w:name="z91" w:id="71"/>
    <w:p>
      <w:pPr>
        <w:spacing w:after="0"/>
        <w:ind w:left="0"/>
        <w:jc w:val="both"/>
      </w:pPr>
      <w:r>
        <w:rPr>
          <w:rFonts w:ascii="Times New Roman"/>
          <w:b w:val="false"/>
          <w:i w:val="false"/>
          <w:color w:val="000000"/>
          <w:sz w:val="28"/>
        </w:rPr>
        <w:t>
      4 современных полигона ТБО в Аксуском, Алакольском, Сарканском, Коксуском районах;</w:t>
      </w:r>
    </w:p>
    <w:bookmarkEnd w:id="71"/>
    <w:bookmarkStart w:name="z92" w:id="72"/>
    <w:p>
      <w:pPr>
        <w:spacing w:after="0"/>
        <w:ind w:left="0"/>
        <w:jc w:val="both"/>
      </w:pPr>
      <w:r>
        <w:rPr>
          <w:rFonts w:ascii="Times New Roman"/>
          <w:b w:val="false"/>
          <w:i w:val="false"/>
          <w:color w:val="000000"/>
          <w:sz w:val="28"/>
        </w:rPr>
        <w:t>
      -1 сортировочной линии в Кербулакском районе;</w:t>
      </w:r>
    </w:p>
    <w:bookmarkEnd w:id="72"/>
    <w:bookmarkStart w:name="z93" w:id="73"/>
    <w:p>
      <w:pPr>
        <w:spacing w:after="0"/>
        <w:ind w:left="0"/>
        <w:jc w:val="both"/>
      </w:pPr>
      <w:r>
        <w:rPr>
          <w:rFonts w:ascii="Times New Roman"/>
          <w:b w:val="false"/>
          <w:i w:val="false"/>
          <w:color w:val="000000"/>
          <w:sz w:val="28"/>
        </w:rPr>
        <w:t>
      -1 мусороперегрузочной линии в г.Текели.</w:t>
      </w:r>
    </w:p>
    <w:bookmarkEnd w:id="73"/>
    <w:bookmarkStart w:name="z94" w:id="74"/>
    <w:p>
      <w:pPr>
        <w:spacing w:after="0"/>
        <w:ind w:left="0"/>
        <w:jc w:val="both"/>
      </w:pPr>
      <w:r>
        <w:rPr>
          <w:rFonts w:ascii="Times New Roman"/>
          <w:b w:val="false"/>
          <w:i w:val="false"/>
          <w:color w:val="000000"/>
          <w:sz w:val="28"/>
        </w:rPr>
        <w:t>
      2)установки во всех селах контейнеров для раздельного сбора мусора:</w:t>
      </w:r>
    </w:p>
    <w:bookmarkEnd w:id="74"/>
    <w:bookmarkStart w:name="z95" w:id="75"/>
    <w:p>
      <w:pPr>
        <w:spacing w:after="0"/>
        <w:ind w:left="0"/>
        <w:jc w:val="both"/>
      </w:pPr>
      <w:r>
        <w:rPr>
          <w:rFonts w:ascii="Times New Roman"/>
          <w:b w:val="false"/>
          <w:i w:val="false"/>
          <w:color w:val="000000"/>
          <w:sz w:val="28"/>
        </w:rPr>
        <w:t>
      2023 г. – 500 шт.,</w:t>
      </w:r>
    </w:p>
    <w:bookmarkEnd w:id="75"/>
    <w:bookmarkStart w:name="z96" w:id="76"/>
    <w:p>
      <w:pPr>
        <w:spacing w:after="0"/>
        <w:ind w:left="0"/>
        <w:jc w:val="both"/>
      </w:pPr>
      <w:r>
        <w:rPr>
          <w:rFonts w:ascii="Times New Roman"/>
          <w:b w:val="false"/>
          <w:i w:val="false"/>
          <w:color w:val="000000"/>
          <w:sz w:val="28"/>
        </w:rPr>
        <w:t xml:space="preserve">
      2024 г. – 500 шт., </w:t>
      </w:r>
    </w:p>
    <w:bookmarkEnd w:id="76"/>
    <w:bookmarkStart w:name="z97" w:id="77"/>
    <w:p>
      <w:pPr>
        <w:spacing w:after="0"/>
        <w:ind w:left="0"/>
        <w:jc w:val="both"/>
      </w:pPr>
      <w:r>
        <w:rPr>
          <w:rFonts w:ascii="Times New Roman"/>
          <w:b w:val="false"/>
          <w:i w:val="false"/>
          <w:color w:val="000000"/>
          <w:sz w:val="28"/>
        </w:rPr>
        <w:t>
      2025 г. – 1000 шт.</w:t>
      </w:r>
    </w:p>
    <w:bookmarkEnd w:id="77"/>
    <w:bookmarkStart w:name="z98" w:id="78"/>
    <w:p>
      <w:pPr>
        <w:spacing w:after="0"/>
        <w:ind w:left="0"/>
        <w:jc w:val="both"/>
      </w:pPr>
      <w:r>
        <w:rPr>
          <w:rFonts w:ascii="Times New Roman"/>
          <w:b w:val="false"/>
          <w:i w:val="false"/>
          <w:color w:val="000000"/>
          <w:sz w:val="28"/>
        </w:rPr>
        <w:t>
      3)сокращение 44 из 182 мест складирования и приведение их к экологическим требованиям и санитарным правилам (2025 г. – 44);</w:t>
      </w:r>
    </w:p>
    <w:bookmarkEnd w:id="78"/>
    <w:bookmarkStart w:name="z99" w:id="79"/>
    <w:p>
      <w:pPr>
        <w:spacing w:after="0"/>
        <w:ind w:left="0"/>
        <w:jc w:val="both"/>
      </w:pPr>
      <w:r>
        <w:rPr>
          <w:rFonts w:ascii="Times New Roman"/>
          <w:b w:val="false"/>
          <w:i w:val="false"/>
          <w:color w:val="000000"/>
          <w:sz w:val="28"/>
        </w:rPr>
        <w:t>
      4)ликвидация всех несанкционированных свалок (на 2023 г. – 150 свалок):</w:t>
      </w:r>
    </w:p>
    <w:bookmarkEnd w:id="79"/>
    <w:bookmarkStart w:name="z100" w:id="80"/>
    <w:p>
      <w:pPr>
        <w:spacing w:after="0"/>
        <w:ind w:left="0"/>
        <w:jc w:val="both"/>
      </w:pPr>
      <w:r>
        <w:rPr>
          <w:rFonts w:ascii="Times New Roman"/>
          <w:b w:val="false"/>
          <w:i w:val="false"/>
          <w:color w:val="000000"/>
          <w:sz w:val="28"/>
        </w:rPr>
        <w:t xml:space="preserve">
      Аксуском – 4, </w:t>
      </w:r>
    </w:p>
    <w:bookmarkEnd w:id="80"/>
    <w:bookmarkStart w:name="z101" w:id="81"/>
    <w:p>
      <w:pPr>
        <w:spacing w:after="0"/>
        <w:ind w:left="0"/>
        <w:jc w:val="both"/>
      </w:pPr>
      <w:r>
        <w:rPr>
          <w:rFonts w:ascii="Times New Roman"/>
          <w:b w:val="false"/>
          <w:i w:val="false"/>
          <w:color w:val="000000"/>
          <w:sz w:val="28"/>
        </w:rPr>
        <w:t xml:space="preserve">
      Кербулакском – 3, </w:t>
      </w:r>
    </w:p>
    <w:bookmarkEnd w:id="81"/>
    <w:bookmarkStart w:name="z102" w:id="82"/>
    <w:p>
      <w:pPr>
        <w:spacing w:after="0"/>
        <w:ind w:left="0"/>
        <w:jc w:val="both"/>
      </w:pPr>
      <w:r>
        <w:rPr>
          <w:rFonts w:ascii="Times New Roman"/>
          <w:b w:val="false"/>
          <w:i w:val="false"/>
          <w:color w:val="000000"/>
          <w:sz w:val="28"/>
        </w:rPr>
        <w:t xml:space="preserve">
      г. Текели – 6, </w:t>
      </w:r>
    </w:p>
    <w:bookmarkEnd w:id="82"/>
    <w:bookmarkStart w:name="z103" w:id="83"/>
    <w:p>
      <w:pPr>
        <w:spacing w:after="0"/>
        <w:ind w:left="0"/>
        <w:jc w:val="both"/>
      </w:pPr>
      <w:r>
        <w:rPr>
          <w:rFonts w:ascii="Times New Roman"/>
          <w:b w:val="false"/>
          <w:i w:val="false"/>
          <w:color w:val="000000"/>
          <w:sz w:val="28"/>
        </w:rPr>
        <w:t xml:space="preserve">
      Каратальском – 34, </w:t>
      </w:r>
    </w:p>
    <w:bookmarkEnd w:id="83"/>
    <w:bookmarkStart w:name="z104" w:id="84"/>
    <w:p>
      <w:pPr>
        <w:spacing w:after="0"/>
        <w:ind w:left="0"/>
        <w:jc w:val="both"/>
      </w:pPr>
      <w:r>
        <w:rPr>
          <w:rFonts w:ascii="Times New Roman"/>
          <w:b w:val="false"/>
          <w:i w:val="false"/>
          <w:color w:val="000000"/>
          <w:sz w:val="28"/>
        </w:rPr>
        <w:t xml:space="preserve">
      г. Талдыкорган – 41, </w:t>
      </w:r>
    </w:p>
    <w:bookmarkEnd w:id="84"/>
    <w:bookmarkStart w:name="z105" w:id="85"/>
    <w:p>
      <w:pPr>
        <w:spacing w:after="0"/>
        <w:ind w:left="0"/>
        <w:jc w:val="both"/>
      </w:pPr>
      <w:r>
        <w:rPr>
          <w:rFonts w:ascii="Times New Roman"/>
          <w:b w:val="false"/>
          <w:i w:val="false"/>
          <w:color w:val="000000"/>
          <w:sz w:val="28"/>
        </w:rPr>
        <w:t xml:space="preserve">
      Ескельдинском – 25, </w:t>
      </w:r>
    </w:p>
    <w:bookmarkEnd w:id="85"/>
    <w:bookmarkStart w:name="z106" w:id="86"/>
    <w:p>
      <w:pPr>
        <w:spacing w:after="0"/>
        <w:ind w:left="0"/>
        <w:jc w:val="both"/>
      </w:pPr>
      <w:r>
        <w:rPr>
          <w:rFonts w:ascii="Times New Roman"/>
          <w:b w:val="false"/>
          <w:i w:val="false"/>
          <w:color w:val="000000"/>
          <w:sz w:val="28"/>
        </w:rPr>
        <w:t>
      Коксуском – 37.</w:t>
      </w:r>
    </w:p>
    <w:bookmarkEnd w:id="86"/>
    <w:bookmarkStart w:name="z107" w:id="87"/>
    <w:p>
      <w:pPr>
        <w:spacing w:after="0"/>
        <w:ind w:left="0"/>
        <w:jc w:val="both"/>
      </w:pPr>
      <w:r>
        <w:rPr>
          <w:rFonts w:ascii="Times New Roman"/>
          <w:b w:val="false"/>
          <w:i w:val="false"/>
          <w:color w:val="000000"/>
          <w:sz w:val="28"/>
        </w:rPr>
        <w:t>
      План мероприятий по охране окружающей среды по области Жетісу на 2023-2025 годы.</w:t>
      </w:r>
    </w:p>
    <w:bookmarkEnd w:id="87"/>
    <w:bookmarkStart w:name="z108" w:id="88"/>
    <w:p>
      <w:pPr>
        <w:spacing w:after="0"/>
        <w:ind w:left="0"/>
        <w:jc w:val="both"/>
      </w:pPr>
      <w:r>
        <w:rPr>
          <w:rFonts w:ascii="Times New Roman"/>
          <w:b w:val="false"/>
          <w:i w:val="false"/>
          <w:color w:val="000000"/>
          <w:sz w:val="28"/>
        </w:rPr>
        <w:t>
      В проект Плана мероприятий по ООС были включены следующие мероприятия, связанные с управлением коммунальными отходами или развитием инфраструктуры:</w:t>
      </w:r>
    </w:p>
    <w:bookmarkEnd w:id="88"/>
    <w:bookmarkStart w:name="z109" w:id="89"/>
    <w:p>
      <w:pPr>
        <w:spacing w:after="0"/>
        <w:ind w:left="0"/>
        <w:jc w:val="both"/>
      </w:pPr>
      <w:r>
        <w:rPr>
          <w:rFonts w:ascii="Times New Roman"/>
          <w:b w:val="false"/>
          <w:i w:val="false"/>
          <w:color w:val="000000"/>
          <w:sz w:val="28"/>
        </w:rPr>
        <w:t>
      Таблица 6 - Плана мероприятий по ООС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исполнения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110 из 182 мест складирования и приведение их экологическим требованиям и санитарным правилам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bl>
    <w:bookmarkStart w:name="z110" w:id="90"/>
    <w:p>
      <w:pPr>
        <w:spacing w:after="0"/>
        <w:ind w:left="0"/>
        <w:jc w:val="both"/>
      </w:pPr>
      <w:r>
        <w:rPr>
          <w:rFonts w:ascii="Times New Roman"/>
          <w:b w:val="false"/>
          <w:i w:val="false"/>
          <w:color w:val="000000"/>
          <w:sz w:val="28"/>
        </w:rPr>
        <w:t>
      Целевые показатели качества окружающей среды по области Жетісу</w:t>
      </w:r>
    </w:p>
    <w:bookmarkEnd w:id="90"/>
    <w:bookmarkStart w:name="z111" w:id="91"/>
    <w:p>
      <w:pPr>
        <w:spacing w:after="0"/>
        <w:ind w:left="0"/>
        <w:jc w:val="both"/>
      </w:pPr>
      <w:r>
        <w:rPr>
          <w:rFonts w:ascii="Times New Roman"/>
          <w:b w:val="false"/>
          <w:i w:val="false"/>
          <w:color w:val="000000"/>
          <w:sz w:val="28"/>
        </w:rPr>
        <w:t xml:space="preserve">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(статья 37 </w:t>
      </w:r>
      <w:r>
        <w:rPr>
          <w:rFonts w:ascii="Times New Roman"/>
          <w:b w:val="false"/>
          <w:i w:val="false"/>
          <w:color w:val="000000"/>
          <w:sz w:val="28"/>
        </w:rPr>
        <w:t>Экологического кодекса</w:t>
      </w:r>
      <w:r>
        <w:rPr>
          <w:rFonts w:ascii="Times New Roman"/>
          <w:b w:val="false"/>
          <w:i w:val="false"/>
          <w:color w:val="000000"/>
          <w:sz w:val="28"/>
        </w:rPr>
        <w:t xml:space="preserve"> РК).</w:t>
      </w:r>
    </w:p>
    <w:bookmarkEnd w:id="91"/>
    <w:bookmarkStart w:name="z112" w:id="92"/>
    <w:p>
      <w:pPr>
        <w:spacing w:after="0"/>
        <w:ind w:left="0"/>
        <w:jc w:val="both"/>
      </w:pPr>
      <w:r>
        <w:rPr>
          <w:rFonts w:ascii="Times New Roman"/>
          <w:b w:val="false"/>
          <w:i w:val="false"/>
          <w:color w:val="000000"/>
          <w:sz w:val="28"/>
        </w:rPr>
        <w:t xml:space="preserve">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w:t>
      </w:r>
      <w:r>
        <w:rPr>
          <w:rFonts w:ascii="Times New Roman"/>
          <w:b w:val="false"/>
          <w:i w:val="false"/>
          <w:color w:val="000000"/>
          <w:sz w:val="28"/>
        </w:rPr>
        <w:t>№ 257</w:t>
      </w:r>
      <w:r>
        <w:rPr>
          <w:rFonts w:ascii="Times New Roman"/>
          <w:b w:val="false"/>
          <w:i w:val="false"/>
          <w:color w:val="000000"/>
          <w:sz w:val="28"/>
        </w:rPr>
        <w:t>).</w:t>
      </w:r>
    </w:p>
    <w:bookmarkEnd w:id="92"/>
    <w:bookmarkStart w:name="z113" w:id="93"/>
    <w:p>
      <w:pPr>
        <w:spacing w:after="0"/>
        <w:ind w:left="0"/>
        <w:jc w:val="both"/>
      </w:pPr>
      <w:r>
        <w:rPr>
          <w:rFonts w:ascii="Times New Roman"/>
          <w:b w:val="false"/>
          <w:i w:val="false"/>
          <w:color w:val="000000"/>
          <w:sz w:val="28"/>
        </w:rPr>
        <w:t>
      В период подготовки Программы для территории Кербулакского района не были разработаны и утверждены целевые показателей качества окружающей среды.</w:t>
      </w:r>
    </w:p>
    <w:bookmarkEnd w:id="93"/>
    <w:bookmarkStart w:name="z114" w:id="94"/>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области Жетісу на 2023-2025 годы предусмотрена разработка целевых показателей качества окружающей среды области Жетісу в 2023 году.</w:t>
      </w:r>
    </w:p>
    <w:bookmarkEnd w:id="94"/>
    <w:bookmarkStart w:name="z115" w:id="95"/>
    <w:p>
      <w:pPr>
        <w:spacing w:after="0"/>
        <w:ind w:left="0"/>
        <w:jc w:val="both"/>
      </w:pPr>
      <w:r>
        <w:rPr>
          <w:rFonts w:ascii="Times New Roman"/>
          <w:b w:val="false"/>
          <w:i w:val="false"/>
          <w:color w:val="000000"/>
          <w:sz w:val="28"/>
        </w:rPr>
        <w:t>
      Правила по разработке целевых показателей в редакции 2021 года определяют минимальный перечень индикаторов:</w:t>
      </w:r>
    </w:p>
    <w:bookmarkEnd w:id="95"/>
    <w:bookmarkStart w:name="z116" w:id="96"/>
    <w:p>
      <w:pPr>
        <w:spacing w:after="0"/>
        <w:ind w:left="0"/>
        <w:jc w:val="both"/>
      </w:pPr>
      <w:r>
        <w:rPr>
          <w:rFonts w:ascii="Times New Roman"/>
          <w:b w:val="false"/>
          <w:i w:val="false"/>
          <w:color w:val="000000"/>
          <w:sz w:val="28"/>
        </w:rPr>
        <w:t>
      1)качество атмосферного воздуха;</w:t>
      </w:r>
    </w:p>
    <w:bookmarkEnd w:id="96"/>
    <w:bookmarkStart w:name="z117" w:id="97"/>
    <w:p>
      <w:pPr>
        <w:spacing w:after="0"/>
        <w:ind w:left="0"/>
        <w:jc w:val="both"/>
      </w:pPr>
      <w:r>
        <w:rPr>
          <w:rFonts w:ascii="Times New Roman"/>
          <w:b w:val="false"/>
          <w:i w:val="false"/>
          <w:color w:val="000000"/>
          <w:sz w:val="28"/>
        </w:rPr>
        <w:t>
      2)качество поверхностных и подземных вод;</w:t>
      </w:r>
    </w:p>
    <w:bookmarkEnd w:id="97"/>
    <w:bookmarkStart w:name="z118" w:id="98"/>
    <w:p>
      <w:pPr>
        <w:spacing w:after="0"/>
        <w:ind w:left="0"/>
        <w:jc w:val="both"/>
      </w:pPr>
      <w:r>
        <w:rPr>
          <w:rFonts w:ascii="Times New Roman"/>
          <w:b w:val="false"/>
          <w:i w:val="false"/>
          <w:color w:val="000000"/>
          <w:sz w:val="28"/>
        </w:rPr>
        <w:t>
      3)качество земель и почв;</w:t>
      </w:r>
    </w:p>
    <w:bookmarkEnd w:id="98"/>
    <w:bookmarkStart w:name="z119" w:id="99"/>
    <w:p>
      <w:pPr>
        <w:spacing w:after="0"/>
        <w:ind w:left="0"/>
        <w:jc w:val="both"/>
      </w:pPr>
      <w:r>
        <w:rPr>
          <w:rFonts w:ascii="Times New Roman"/>
          <w:b w:val="false"/>
          <w:i w:val="false"/>
          <w:color w:val="000000"/>
          <w:sz w:val="28"/>
        </w:rPr>
        <w:t>
      4)совокупные площади лесов и озеленения с учетом условий климата и почв каждого отдельного региона;</w:t>
      </w:r>
    </w:p>
    <w:bookmarkEnd w:id="99"/>
    <w:bookmarkStart w:name="z120" w:id="100"/>
    <w:p>
      <w:pPr>
        <w:spacing w:after="0"/>
        <w:ind w:left="0"/>
        <w:jc w:val="both"/>
      </w:pPr>
      <w:r>
        <w:rPr>
          <w:rFonts w:ascii="Times New Roman"/>
          <w:b w:val="false"/>
          <w:i w:val="false"/>
          <w:color w:val="000000"/>
          <w:sz w:val="28"/>
        </w:rPr>
        <w:t>
      5)сокращение деградации и опустынивания земель;</w:t>
      </w:r>
    </w:p>
    <w:bookmarkEnd w:id="100"/>
    <w:bookmarkStart w:name="z121" w:id="101"/>
    <w:p>
      <w:pPr>
        <w:spacing w:after="0"/>
        <w:ind w:left="0"/>
        <w:jc w:val="both"/>
      </w:pPr>
      <w:r>
        <w:rPr>
          <w:rFonts w:ascii="Times New Roman"/>
          <w:b w:val="false"/>
          <w:i w:val="false"/>
          <w:color w:val="000000"/>
          <w:sz w:val="28"/>
        </w:rPr>
        <w:t>
      6)совокупный объем выбросов по видам загрязняющих веществ;</w:t>
      </w:r>
    </w:p>
    <w:bookmarkEnd w:id="101"/>
    <w:bookmarkStart w:name="z122" w:id="102"/>
    <w:p>
      <w:pPr>
        <w:spacing w:after="0"/>
        <w:ind w:left="0"/>
        <w:jc w:val="both"/>
      </w:pPr>
      <w:r>
        <w:rPr>
          <w:rFonts w:ascii="Times New Roman"/>
          <w:b w:val="false"/>
          <w:i w:val="false"/>
          <w:color w:val="000000"/>
          <w:sz w:val="28"/>
        </w:rPr>
        <w:t>
      7)совокупный объем сбросов по видам загрязняющих веществ и по каждому отдельному водному объекту и бассейну;</w:t>
      </w:r>
    </w:p>
    <w:bookmarkEnd w:id="102"/>
    <w:bookmarkStart w:name="z123" w:id="103"/>
    <w:p>
      <w:pPr>
        <w:spacing w:after="0"/>
        <w:ind w:left="0"/>
        <w:jc w:val="both"/>
      </w:pPr>
      <w:r>
        <w:rPr>
          <w:rFonts w:ascii="Times New Roman"/>
          <w:b w:val="false"/>
          <w:i w:val="false"/>
          <w:color w:val="000000"/>
          <w:sz w:val="28"/>
        </w:rPr>
        <w:t>
      8)по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103"/>
    <w:bookmarkStart w:name="z124" w:id="104"/>
    <w:p>
      <w:pPr>
        <w:spacing w:after="0"/>
        <w:ind w:left="0"/>
        <w:jc w:val="both"/>
      </w:pPr>
      <w:r>
        <w:rPr>
          <w:rFonts w:ascii="Times New Roman"/>
          <w:b w:val="false"/>
          <w:i w:val="false"/>
          <w:color w:val="000000"/>
          <w:sz w:val="28"/>
        </w:rPr>
        <w:t>
      9)совокупные объемы сокращения выбросов парниковых газов.</w:t>
      </w:r>
    </w:p>
    <w:bookmarkEnd w:id="104"/>
    <w:bookmarkStart w:name="z125" w:id="105"/>
    <w:p>
      <w:pPr>
        <w:spacing w:after="0"/>
        <w:ind w:left="0"/>
        <w:jc w:val="both"/>
      </w:pPr>
      <w:r>
        <w:rPr>
          <w:rFonts w:ascii="Times New Roman"/>
          <w:b w:val="false"/>
          <w:i w:val="false"/>
          <w:color w:val="000000"/>
          <w:sz w:val="28"/>
        </w:rPr>
        <w:t>
      Законодательная база</w:t>
      </w:r>
    </w:p>
    <w:bookmarkEnd w:id="105"/>
    <w:bookmarkStart w:name="z126" w:id="106"/>
    <w:p>
      <w:pPr>
        <w:spacing w:after="0"/>
        <w:ind w:left="0"/>
        <w:jc w:val="both"/>
      </w:pPr>
      <w:r>
        <w:rPr>
          <w:rFonts w:ascii="Times New Roman"/>
          <w:b w:val="false"/>
          <w:i w:val="false"/>
          <w:color w:val="000000"/>
          <w:sz w:val="28"/>
        </w:rPr>
        <w:t>
      Нормативные ссылки</w:t>
      </w:r>
    </w:p>
    <w:bookmarkEnd w:id="106"/>
    <w:bookmarkStart w:name="z127" w:id="107"/>
    <w:p>
      <w:pPr>
        <w:spacing w:after="0"/>
        <w:ind w:left="0"/>
        <w:jc w:val="both"/>
      </w:pPr>
      <w:r>
        <w:rPr>
          <w:rFonts w:ascii="Times New Roman"/>
          <w:b w:val="false"/>
          <w:i w:val="false"/>
          <w:color w:val="000000"/>
          <w:sz w:val="28"/>
        </w:rPr>
        <w:t>
      Разработка Программы велась на основе действующего законодательства Республики Казахстан:</w:t>
      </w:r>
    </w:p>
    <w:bookmarkEnd w:id="107"/>
    <w:bookmarkStart w:name="z128" w:id="108"/>
    <w:p>
      <w:pPr>
        <w:spacing w:after="0"/>
        <w:ind w:left="0"/>
        <w:jc w:val="both"/>
      </w:pPr>
      <w:r>
        <w:rPr>
          <w:rFonts w:ascii="Times New Roman"/>
          <w:b w:val="false"/>
          <w:i w:val="false"/>
          <w:color w:val="000000"/>
          <w:sz w:val="28"/>
        </w:rPr>
        <w:t>
      1)Кодекс Республики Казахстан от 2 января 2021 года № 400-VI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(Глава 27);</w:t>
      </w:r>
    </w:p>
    <w:bookmarkEnd w:id="108"/>
    <w:bookmarkStart w:name="z129" w:id="109"/>
    <w:p>
      <w:pPr>
        <w:spacing w:after="0"/>
        <w:ind w:left="0"/>
        <w:jc w:val="both"/>
      </w:pPr>
      <w:r>
        <w:rPr>
          <w:rFonts w:ascii="Times New Roman"/>
          <w:b w:val="false"/>
          <w:i w:val="false"/>
          <w:color w:val="000000"/>
          <w:sz w:val="28"/>
        </w:rPr>
        <w:t>
      2)Послание Президента Республики Казахстан народу Казахстана Стратегия "Казахстан-2050";</w:t>
      </w:r>
    </w:p>
    <w:bookmarkEnd w:id="109"/>
    <w:bookmarkStart w:name="z130" w:id="110"/>
    <w:p>
      <w:pPr>
        <w:spacing w:after="0"/>
        <w:ind w:left="0"/>
        <w:jc w:val="both"/>
      </w:pPr>
      <w:r>
        <w:rPr>
          <w:rFonts w:ascii="Times New Roman"/>
          <w:b w:val="false"/>
          <w:i w:val="false"/>
          <w:color w:val="000000"/>
          <w:sz w:val="28"/>
        </w:rPr>
        <w:t xml:space="preserve">
      3)Указ Президента Республики Казахстан от 30 мая 2013 года </w:t>
      </w:r>
      <w:r>
        <w:rPr>
          <w:rFonts w:ascii="Times New Roman"/>
          <w:b w:val="false"/>
          <w:i w:val="false"/>
          <w:color w:val="000000"/>
          <w:sz w:val="28"/>
        </w:rPr>
        <w:t>№ 577</w:t>
      </w:r>
      <w:r>
        <w:rPr>
          <w:rFonts w:ascii="Times New Roman"/>
          <w:b w:val="false"/>
          <w:i w:val="false"/>
          <w:color w:val="000000"/>
          <w:sz w:val="28"/>
        </w:rPr>
        <w:t xml:space="preserve"> "О концепции по переходы Республики Казахстан к "зеленой экономике";</w:t>
      </w:r>
    </w:p>
    <w:bookmarkEnd w:id="110"/>
    <w:bookmarkStart w:name="z131" w:id="111"/>
    <w:p>
      <w:pPr>
        <w:spacing w:after="0"/>
        <w:ind w:left="0"/>
        <w:jc w:val="both"/>
      </w:pPr>
      <w:r>
        <w:rPr>
          <w:rFonts w:ascii="Times New Roman"/>
          <w:b w:val="false"/>
          <w:i w:val="false"/>
          <w:color w:val="000000"/>
          <w:sz w:val="28"/>
        </w:rPr>
        <w:t xml:space="preserve">
      4)Закон Республики Казахстан от 28 апреля 2016 года </w:t>
      </w:r>
      <w:r>
        <w:rPr>
          <w:rFonts w:ascii="Times New Roman"/>
          <w:b w:val="false"/>
          <w:i w:val="false"/>
          <w:color w:val="000000"/>
          <w:sz w:val="28"/>
        </w:rPr>
        <w:t>№ 506-V</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11"/>
    <w:bookmarkStart w:name="z132" w:id="112"/>
    <w:p>
      <w:pPr>
        <w:spacing w:after="0"/>
        <w:ind w:left="0"/>
        <w:jc w:val="both"/>
      </w:pPr>
      <w:r>
        <w:rPr>
          <w:rFonts w:ascii="Times New Roman"/>
          <w:b w:val="false"/>
          <w:i w:val="false"/>
          <w:color w:val="000000"/>
          <w:sz w:val="28"/>
        </w:rPr>
        <w:t>
      5)Протокол расширенного заседания Правительства РК от 27 января 2012 года;</w:t>
      </w:r>
    </w:p>
    <w:bookmarkEnd w:id="112"/>
    <w:bookmarkStart w:name="z133" w:id="113"/>
    <w:p>
      <w:pPr>
        <w:spacing w:after="0"/>
        <w:ind w:left="0"/>
        <w:jc w:val="both"/>
      </w:pPr>
      <w:r>
        <w:rPr>
          <w:rFonts w:ascii="Times New Roman"/>
          <w:b w:val="false"/>
          <w:i w:val="false"/>
          <w:color w:val="000000"/>
          <w:sz w:val="28"/>
        </w:rPr>
        <w:t xml:space="preserve">
      6)Приказ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w:t>
      </w:r>
      <w:r>
        <w:rPr>
          <w:rFonts w:ascii="Times New Roman"/>
          <w:b w:val="false"/>
          <w:i w:val="false"/>
          <w:color w:val="000000"/>
          <w:sz w:val="28"/>
        </w:rPr>
        <w:t>№ 508</w:t>
      </w:r>
      <w:r>
        <w:rPr>
          <w:rFonts w:ascii="Times New Roman"/>
          <w:b w:val="false"/>
          <w:i w:val="false"/>
          <w:color w:val="000000"/>
          <w:sz w:val="28"/>
        </w:rPr>
        <w:t xml:space="preserve"> (с изменениями от 19.11.2023 г.);</w:t>
      </w:r>
    </w:p>
    <w:bookmarkEnd w:id="113"/>
    <w:bookmarkStart w:name="z134" w:id="114"/>
    <w:p>
      <w:pPr>
        <w:spacing w:after="0"/>
        <w:ind w:left="0"/>
        <w:jc w:val="both"/>
      </w:pPr>
      <w:r>
        <w:rPr>
          <w:rFonts w:ascii="Times New Roman"/>
          <w:b w:val="false"/>
          <w:i w:val="false"/>
          <w:color w:val="000000"/>
          <w:sz w:val="28"/>
        </w:rPr>
        <w:t xml:space="preserve">
      7)Приказ Министра национальной экономики Республики Казахстан от 5 декабря 2014 года </w:t>
      </w:r>
      <w:r>
        <w:rPr>
          <w:rFonts w:ascii="Times New Roman"/>
          <w:b w:val="false"/>
          <w:i w:val="false"/>
          <w:color w:val="000000"/>
          <w:sz w:val="28"/>
        </w:rPr>
        <w:t>№ 129</w:t>
      </w:r>
      <w:r>
        <w:rPr>
          <w:rFonts w:ascii="Times New Roman"/>
          <w:b w:val="false"/>
          <w:i w:val="false"/>
          <w:color w:val="000000"/>
          <w:sz w:val="28"/>
        </w:rPr>
        <w:t xml:space="preserve">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bookmarkEnd w:id="114"/>
    <w:bookmarkStart w:name="z135" w:id="115"/>
    <w:p>
      <w:pPr>
        <w:spacing w:after="0"/>
        <w:ind w:left="0"/>
        <w:jc w:val="both"/>
      </w:pPr>
      <w:r>
        <w:rPr>
          <w:rFonts w:ascii="Times New Roman"/>
          <w:b w:val="false"/>
          <w:i w:val="false"/>
          <w:color w:val="000000"/>
          <w:sz w:val="28"/>
        </w:rPr>
        <w:t>
      8)Приказ и.о. Министра энергетики Республики Казахстан от 19 июля 2016 года № 332 "Об утверждении критериев отнесения отходов потребления ко вторичному сырью";</w:t>
      </w:r>
    </w:p>
    <w:bookmarkEnd w:id="115"/>
    <w:bookmarkStart w:name="z136" w:id="116"/>
    <w:p>
      <w:pPr>
        <w:spacing w:after="0"/>
        <w:ind w:left="0"/>
        <w:jc w:val="both"/>
      </w:pPr>
      <w:r>
        <w:rPr>
          <w:rFonts w:ascii="Times New Roman"/>
          <w:b w:val="false"/>
          <w:i w:val="false"/>
          <w:color w:val="000000"/>
          <w:sz w:val="28"/>
        </w:rPr>
        <w:t>
      9)Приказ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bookmarkEnd w:id="116"/>
    <w:bookmarkStart w:name="z137" w:id="117"/>
    <w:p>
      <w:pPr>
        <w:spacing w:after="0"/>
        <w:ind w:left="0"/>
        <w:jc w:val="both"/>
      </w:pPr>
      <w:r>
        <w:rPr>
          <w:rFonts w:ascii="Times New Roman"/>
          <w:b w:val="false"/>
          <w:i w:val="false"/>
          <w:color w:val="000000"/>
          <w:sz w:val="28"/>
        </w:rPr>
        <w:t xml:space="preserve">
      10)Приказ и.о. Министра экологии, геологии и природных ресурсов Республики Казахстан от 6 августа 2021 года </w:t>
      </w:r>
      <w:r>
        <w:rPr>
          <w:rFonts w:ascii="Times New Roman"/>
          <w:b w:val="false"/>
          <w:i w:val="false"/>
          <w:color w:val="000000"/>
          <w:sz w:val="28"/>
        </w:rPr>
        <w:t>№ 314</w:t>
      </w:r>
      <w:r>
        <w:rPr>
          <w:rFonts w:ascii="Times New Roman"/>
          <w:b w:val="false"/>
          <w:i w:val="false"/>
          <w:color w:val="000000"/>
          <w:sz w:val="28"/>
        </w:rPr>
        <w:t xml:space="preserve"> "Об утверждении Классификатора отходов";</w:t>
      </w:r>
    </w:p>
    <w:bookmarkEnd w:id="117"/>
    <w:bookmarkStart w:name="z138" w:id="118"/>
    <w:p>
      <w:pPr>
        <w:spacing w:after="0"/>
        <w:ind w:left="0"/>
        <w:jc w:val="both"/>
      </w:pPr>
      <w:r>
        <w:rPr>
          <w:rFonts w:ascii="Times New Roman"/>
          <w:b w:val="false"/>
          <w:i w:val="false"/>
          <w:color w:val="000000"/>
          <w:sz w:val="28"/>
        </w:rPr>
        <w:t xml:space="preserve">
      11)Приказ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18"/>
    <w:bookmarkStart w:name="z139" w:id="119"/>
    <w:p>
      <w:pPr>
        <w:spacing w:after="0"/>
        <w:ind w:left="0"/>
        <w:jc w:val="both"/>
      </w:pPr>
      <w:r>
        <w:rPr>
          <w:rFonts w:ascii="Times New Roman"/>
          <w:b w:val="false"/>
          <w:i w:val="false"/>
          <w:color w:val="000000"/>
          <w:sz w:val="28"/>
        </w:rPr>
        <w:t>
      12)Приказ Министра сельского хозяйства Республики Казахстан от 6 апреля 2015 года № 16-07/307 "Об утверждении Правил утилизации, уничтожения биологических отходов";</w:t>
      </w:r>
    </w:p>
    <w:bookmarkEnd w:id="119"/>
    <w:bookmarkStart w:name="z140" w:id="120"/>
    <w:p>
      <w:pPr>
        <w:spacing w:after="0"/>
        <w:ind w:left="0"/>
        <w:jc w:val="both"/>
      </w:pPr>
      <w:r>
        <w:rPr>
          <w:rFonts w:ascii="Times New Roman"/>
          <w:b w:val="false"/>
          <w:i w:val="false"/>
          <w:color w:val="000000"/>
          <w:sz w:val="28"/>
        </w:rPr>
        <w:t>
      13)Приказ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20"/>
    <w:bookmarkStart w:name="z141" w:id="121"/>
    <w:p>
      <w:pPr>
        <w:spacing w:after="0"/>
        <w:ind w:left="0"/>
        <w:jc w:val="both"/>
      </w:pPr>
      <w:r>
        <w:rPr>
          <w:rFonts w:ascii="Times New Roman"/>
          <w:b w:val="false"/>
          <w:i w:val="false"/>
          <w:color w:val="000000"/>
          <w:sz w:val="28"/>
        </w:rPr>
        <w:t>
      14)Санитарные правила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w:t>
      </w:r>
    </w:p>
    <w:bookmarkEnd w:id="121"/>
    <w:bookmarkStart w:name="z142" w:id="122"/>
    <w:p>
      <w:pPr>
        <w:spacing w:after="0"/>
        <w:ind w:left="0"/>
        <w:jc w:val="both"/>
      </w:pPr>
      <w:r>
        <w:rPr>
          <w:rFonts w:ascii="Times New Roman"/>
          <w:b w:val="false"/>
          <w:i w:val="false"/>
          <w:color w:val="000000"/>
          <w:sz w:val="28"/>
        </w:rPr>
        <w:t>
      15)СН РК 1.04-15-2013 "Полигоны для твердых бытовых отходов";</w:t>
      </w:r>
    </w:p>
    <w:bookmarkEnd w:id="122"/>
    <w:bookmarkStart w:name="z143" w:id="123"/>
    <w:p>
      <w:pPr>
        <w:spacing w:after="0"/>
        <w:ind w:left="0"/>
        <w:jc w:val="both"/>
      </w:pPr>
      <w:r>
        <w:rPr>
          <w:rFonts w:ascii="Times New Roman"/>
          <w:b w:val="false"/>
          <w:i w:val="false"/>
          <w:color w:val="000000"/>
          <w:sz w:val="28"/>
        </w:rPr>
        <w:t>
      16)СТ РК 3780-2022 "Отходы. Общие требования к площадкам размещения контейнеров для организации раздельного сбора коммунальных отходов";</w:t>
      </w:r>
    </w:p>
    <w:bookmarkEnd w:id="123"/>
    <w:bookmarkStart w:name="z144" w:id="124"/>
    <w:p>
      <w:pPr>
        <w:spacing w:after="0"/>
        <w:ind w:left="0"/>
        <w:jc w:val="both"/>
      </w:pPr>
      <w:r>
        <w:rPr>
          <w:rFonts w:ascii="Times New Roman"/>
          <w:b w:val="false"/>
          <w:i w:val="false"/>
          <w:color w:val="000000"/>
          <w:sz w:val="28"/>
        </w:rPr>
        <w:t xml:space="preserve">
      17)Решение маслихата области Жетісу от 14 декабря 2022 года </w:t>
      </w:r>
      <w:r>
        <w:rPr>
          <w:rFonts w:ascii="Times New Roman"/>
          <w:b w:val="false"/>
          <w:i w:val="false"/>
          <w:color w:val="000000"/>
          <w:sz w:val="28"/>
        </w:rPr>
        <w:t>№ 13-42</w:t>
      </w:r>
      <w:r>
        <w:rPr>
          <w:rFonts w:ascii="Times New Roman"/>
          <w:b w:val="false"/>
          <w:i w:val="false"/>
          <w:color w:val="000000"/>
          <w:sz w:val="28"/>
        </w:rPr>
        <w:t xml:space="preserve"> "Об утверждении правил благоустройства территорий городов и населенных пунктов области Жетісу";</w:t>
      </w:r>
    </w:p>
    <w:bookmarkEnd w:id="124"/>
    <w:bookmarkStart w:name="z145" w:id="125"/>
    <w:p>
      <w:pPr>
        <w:spacing w:after="0"/>
        <w:ind w:left="0"/>
        <w:jc w:val="both"/>
      </w:pPr>
      <w:r>
        <w:rPr>
          <w:rFonts w:ascii="Times New Roman"/>
          <w:b w:val="false"/>
          <w:i w:val="false"/>
          <w:color w:val="000000"/>
          <w:sz w:val="28"/>
        </w:rPr>
        <w:t>
      18)Иные действующие нормативные акты РК в сфере управления отходами.</w:t>
      </w:r>
    </w:p>
    <w:bookmarkEnd w:id="125"/>
    <w:bookmarkStart w:name="z146" w:id="126"/>
    <w:p>
      <w:pPr>
        <w:spacing w:after="0"/>
        <w:ind w:left="0"/>
        <w:jc w:val="both"/>
      </w:pPr>
      <w:r>
        <w:rPr>
          <w:rFonts w:ascii="Times New Roman"/>
          <w:b w:val="false"/>
          <w:i w:val="false"/>
          <w:color w:val="000000"/>
          <w:sz w:val="28"/>
        </w:rPr>
        <w:t>
      Классификация отходов</w:t>
      </w:r>
    </w:p>
    <w:bookmarkEnd w:id="126"/>
    <w:bookmarkStart w:name="z147" w:id="12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338</w:t>
      </w:r>
      <w:r>
        <w:rPr>
          <w:rFonts w:ascii="Times New Roman"/>
          <w:b w:val="false"/>
          <w:i w:val="false"/>
          <w:color w:val="000000"/>
          <w:sz w:val="28"/>
        </w:rPr>
        <w:t xml:space="preserve">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w:t>
      </w:r>
      <w:r>
        <w:rPr>
          <w:rFonts w:ascii="Times New Roman"/>
          <w:b w:val="false"/>
          <w:i w:val="false"/>
          <w:color w:val="000000"/>
          <w:sz w:val="28"/>
        </w:rPr>
        <w:t>№ 314</w:t>
      </w:r>
      <w:r>
        <w:rPr>
          <w:rFonts w:ascii="Times New Roman"/>
          <w:b w:val="false"/>
          <w:i w:val="false"/>
          <w:color w:val="000000"/>
          <w:sz w:val="28"/>
        </w:rPr>
        <w:t>).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27"/>
    <w:bookmarkStart w:name="z148" w:id="128"/>
    <w:p>
      <w:pPr>
        <w:spacing w:after="0"/>
        <w:ind w:left="0"/>
        <w:jc w:val="both"/>
      </w:pPr>
      <w:r>
        <w:rPr>
          <w:rFonts w:ascii="Times New Roman"/>
          <w:b w:val="false"/>
          <w:i w:val="false"/>
          <w:color w:val="000000"/>
          <w:sz w:val="28"/>
        </w:rPr>
        <w:t>
      Отходы, рассматриваемые в Программе</w:t>
      </w:r>
    </w:p>
    <w:bookmarkEnd w:id="128"/>
    <w:bookmarkStart w:name="z149" w:id="129"/>
    <w:p>
      <w:pPr>
        <w:spacing w:after="0"/>
        <w:ind w:left="0"/>
        <w:jc w:val="both"/>
      </w:pPr>
      <w:r>
        <w:rPr>
          <w:rFonts w:ascii="Times New Roman"/>
          <w:b w:val="false"/>
          <w:i w:val="false"/>
          <w:color w:val="000000"/>
          <w:sz w:val="28"/>
        </w:rPr>
        <w:t>
      Согласно Экологическому кодексу РК, под понятием "коммунальные отходы" понимаются следующие отходы потребления:</w:t>
      </w:r>
    </w:p>
    <w:bookmarkEnd w:id="129"/>
    <w:bookmarkStart w:name="z150" w:id="130"/>
    <w:p>
      <w:pPr>
        <w:spacing w:after="0"/>
        <w:ind w:left="0"/>
        <w:jc w:val="both"/>
      </w:pPr>
      <w:r>
        <w:rPr>
          <w:rFonts w:ascii="Times New Roman"/>
          <w:b w:val="false"/>
          <w:i w:val="false"/>
          <w:color w:val="000000"/>
          <w:sz w:val="28"/>
        </w:rPr>
        <w:t>
      1)смешанные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30"/>
    <w:bookmarkStart w:name="z151" w:id="131"/>
    <w:p>
      <w:pPr>
        <w:spacing w:after="0"/>
        <w:ind w:left="0"/>
        <w:jc w:val="both"/>
      </w:pPr>
      <w:r>
        <w:rPr>
          <w:rFonts w:ascii="Times New Roman"/>
          <w:b w:val="false"/>
          <w:i w:val="false"/>
          <w:color w:val="000000"/>
          <w:sz w:val="28"/>
        </w:rPr>
        <w:t>
      2)смешанные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31"/>
    <w:bookmarkStart w:name="z152" w:id="132"/>
    <w:p>
      <w:pPr>
        <w:spacing w:after="0"/>
        <w:ind w:left="0"/>
        <w:jc w:val="both"/>
      </w:pPr>
      <w:r>
        <w:rPr>
          <w:rFonts w:ascii="Times New Roman"/>
          <w:b w:val="false"/>
          <w:i w:val="false"/>
          <w:color w:val="000000"/>
          <w:sz w:val="28"/>
        </w:rPr>
        <w:t>
      3)Опасные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2"/>
    <w:bookmarkStart w:name="z153" w:id="13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3"/>
    <w:bookmarkStart w:name="z154" w:id="13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34"/>
    <w:bookmarkStart w:name="z155" w:id="135"/>
    <w:p>
      <w:pPr>
        <w:spacing w:after="0"/>
        <w:ind w:left="0"/>
        <w:jc w:val="both"/>
      </w:pPr>
      <w:r>
        <w:rPr>
          <w:rFonts w:ascii="Times New Roman"/>
          <w:b w:val="false"/>
          <w:i w:val="false"/>
          <w:color w:val="000000"/>
          <w:sz w:val="28"/>
        </w:rPr>
        <w:t>
      Рассматриваемые отходы могут относиться в различным классам опасности, так как опасные составляющие отходов могут включать в себя компоненты, имеющие опасные свойства для окружающей среды и здоровья человека.</w:t>
      </w:r>
    </w:p>
    <w:bookmarkEnd w:id="135"/>
    <w:bookmarkStart w:name="z156" w:id="136"/>
    <w:p>
      <w:pPr>
        <w:spacing w:after="0"/>
        <w:ind w:left="0"/>
        <w:jc w:val="both"/>
      </w:pPr>
      <w:r>
        <w:rPr>
          <w:rFonts w:ascii="Times New Roman"/>
          <w:b w:val="false"/>
          <w:i w:val="false"/>
          <w:color w:val="000000"/>
          <w:sz w:val="28"/>
        </w:rPr>
        <w:t>
      Полигоны, свалки</w:t>
      </w:r>
    </w:p>
    <w:bookmarkEnd w:id="136"/>
    <w:bookmarkStart w:name="z157" w:id="137"/>
    <w:p>
      <w:pPr>
        <w:spacing w:after="0"/>
        <w:ind w:left="0"/>
        <w:jc w:val="both"/>
      </w:pPr>
      <w:r>
        <w:rPr>
          <w:rFonts w:ascii="Times New Roman"/>
          <w:b w:val="false"/>
          <w:i w:val="false"/>
          <w:color w:val="000000"/>
          <w:sz w:val="28"/>
        </w:rPr>
        <w:t xml:space="preserve">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w:t>
      </w:r>
      <w:r>
        <w:rPr>
          <w:rFonts w:ascii="Times New Roman"/>
          <w:b w:val="false"/>
          <w:i w:val="false"/>
          <w:color w:val="000000"/>
          <w:sz w:val="28"/>
        </w:rPr>
        <w:t>статья 348</w:t>
      </w:r>
      <w:r>
        <w:rPr>
          <w:rFonts w:ascii="Times New Roman"/>
          <w:b w:val="false"/>
          <w:i w:val="false"/>
          <w:color w:val="000000"/>
          <w:sz w:val="28"/>
        </w:rPr>
        <w:t>).</w:t>
      </w:r>
    </w:p>
    <w:bookmarkEnd w:id="137"/>
    <w:bookmarkStart w:name="z158" w:id="138"/>
    <w:p>
      <w:pPr>
        <w:spacing w:after="0"/>
        <w:ind w:left="0"/>
        <w:jc w:val="both"/>
      </w:pPr>
      <w:r>
        <w:rPr>
          <w:rFonts w:ascii="Times New Roman"/>
          <w:b w:val="false"/>
          <w:i w:val="false"/>
          <w:color w:val="000000"/>
          <w:sz w:val="28"/>
        </w:rPr>
        <w:t xml:space="preserve">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38"/>
    <w:bookmarkStart w:name="z159" w:id="139"/>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139"/>
    <w:bookmarkStart w:name="z160" w:id="1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350</w:t>
      </w:r>
      <w:r>
        <w:rPr>
          <w:rFonts w:ascii="Times New Roman"/>
          <w:b w:val="false"/>
          <w:i w:val="false"/>
          <w:color w:val="000000"/>
          <w:sz w:val="28"/>
        </w:rPr>
        <w:t xml:space="preserve">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140"/>
    <w:bookmarkStart w:name="z161" w:id="141"/>
    <w:p>
      <w:pPr>
        <w:spacing w:after="0"/>
        <w:ind w:left="0"/>
        <w:jc w:val="both"/>
      </w:pPr>
      <w:r>
        <w:rPr>
          <w:rFonts w:ascii="Times New Roman"/>
          <w:b w:val="false"/>
          <w:i w:val="false"/>
          <w:color w:val="000000"/>
          <w:sz w:val="28"/>
        </w:rPr>
        <w:t>
      Роль МИО в организации управления коммунальными отходами</w:t>
      </w:r>
    </w:p>
    <w:bookmarkEnd w:id="141"/>
    <w:bookmarkStart w:name="z162" w:id="142"/>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142"/>
    <w:bookmarkStart w:name="z163" w:id="143"/>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143"/>
    <w:bookmarkStart w:name="z164" w:id="144"/>
    <w:p>
      <w:pPr>
        <w:spacing w:after="0"/>
        <w:ind w:left="0"/>
        <w:jc w:val="both"/>
      </w:pPr>
      <w:r>
        <w:rPr>
          <w:rFonts w:ascii="Times New Roman"/>
          <w:b w:val="false"/>
          <w:i w:val="false"/>
          <w:color w:val="000000"/>
          <w:sz w:val="28"/>
        </w:rPr>
        <w:t xml:space="preserve">
      Однако, роль основного организатора процессов управления на местах выполняют МИО. Согласно </w:t>
      </w:r>
      <w:r>
        <w:rPr>
          <w:rFonts w:ascii="Times New Roman"/>
          <w:b w:val="false"/>
          <w:i w:val="false"/>
          <w:color w:val="000000"/>
          <w:sz w:val="28"/>
        </w:rPr>
        <w:t>Экологического кодекса РК</w:t>
      </w:r>
      <w:r>
        <w:rPr>
          <w:rFonts w:ascii="Times New Roman"/>
          <w:b w:val="false"/>
          <w:i w:val="false"/>
          <w:color w:val="000000"/>
          <w:sz w:val="28"/>
        </w:rPr>
        <w:t xml:space="preserve"> в вопросах организации управления коммунальными отходами на МИО возлагается ответственность:</w:t>
      </w:r>
    </w:p>
    <w:bookmarkEnd w:id="144"/>
    <w:bookmarkStart w:name="z165" w:id="145"/>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(Статья 28).</w:t>
      </w:r>
    </w:p>
    <w:bookmarkEnd w:id="145"/>
    <w:bookmarkStart w:name="z166" w:id="146"/>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 (Статья 341).</w:t>
      </w:r>
    </w:p>
    <w:bookmarkEnd w:id="146"/>
    <w:bookmarkStart w:name="z167" w:id="147"/>
    <w:p>
      <w:pPr>
        <w:spacing w:after="0"/>
        <w:ind w:left="0"/>
        <w:jc w:val="both"/>
      </w:pPr>
      <w:r>
        <w:rPr>
          <w:rFonts w:ascii="Times New Roman"/>
          <w:b w:val="false"/>
          <w:i w:val="false"/>
          <w:color w:val="000000"/>
          <w:sz w:val="28"/>
        </w:rPr>
        <w:t>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147"/>
    <w:bookmarkStart w:name="z168" w:id="148"/>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148"/>
    <w:bookmarkStart w:name="z169" w:id="149"/>
    <w:p>
      <w:pPr>
        <w:spacing w:after="0"/>
        <w:ind w:left="0"/>
        <w:jc w:val="both"/>
      </w:pPr>
      <w:r>
        <w:rPr>
          <w:rFonts w:ascii="Times New Roman"/>
          <w:b w:val="false"/>
          <w:i w:val="false"/>
          <w:color w:val="000000"/>
          <w:sz w:val="28"/>
        </w:rPr>
        <w:t>
      Анализ текущего состояния управления коммунальными отходами</w:t>
      </w:r>
    </w:p>
    <w:bookmarkEnd w:id="149"/>
    <w:bookmarkStart w:name="z170" w:id="150"/>
    <w:p>
      <w:pPr>
        <w:spacing w:after="0"/>
        <w:ind w:left="0"/>
        <w:jc w:val="both"/>
      </w:pPr>
      <w:r>
        <w:rPr>
          <w:rFonts w:ascii="Times New Roman"/>
          <w:b w:val="false"/>
          <w:i w:val="false"/>
          <w:color w:val="000000"/>
          <w:sz w:val="28"/>
        </w:rPr>
        <w:t>
      Общие данные</w:t>
      </w:r>
    </w:p>
    <w:bookmarkEnd w:id="150"/>
    <w:bookmarkStart w:name="z171" w:id="151"/>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бытовых отходов и инфраструктуры, необходимой для дальнейшего управления отходами.</w:t>
      </w:r>
    </w:p>
    <w:bookmarkEnd w:id="151"/>
    <w:bookmarkStart w:name="z172" w:id="152"/>
    <w:p>
      <w:pPr>
        <w:spacing w:after="0"/>
        <w:ind w:left="0"/>
        <w:jc w:val="both"/>
      </w:pPr>
      <w:r>
        <w:rPr>
          <w:rFonts w:ascii="Times New Roman"/>
          <w:b w:val="false"/>
          <w:i w:val="false"/>
          <w:color w:val="000000"/>
          <w:sz w:val="28"/>
        </w:rPr>
        <w:t>
      С целью сбора информации в Кербулакский район были направлены запросы с формами для предоставления данных. Наряду с полученными данными, были проанализированы материалы из открытых источников (статистика, официальные сайты районных и городских акиматов области).</w:t>
      </w:r>
    </w:p>
    <w:bookmarkEnd w:id="152"/>
    <w:bookmarkStart w:name="z173" w:id="15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53"/>
    <w:bookmarkStart w:name="z174" w:id="154"/>
    <w:p>
      <w:pPr>
        <w:spacing w:after="0"/>
        <w:ind w:left="0"/>
        <w:jc w:val="both"/>
      </w:pPr>
      <w:r>
        <w:rPr>
          <w:rFonts w:ascii="Times New Roman"/>
          <w:b w:val="false"/>
          <w:i w:val="false"/>
          <w:color w:val="000000"/>
          <w:sz w:val="28"/>
        </w:rPr>
        <w:t>
      Оценка текущего состояния управления коммунальными отходами в регионе</w:t>
      </w:r>
    </w:p>
    <w:bookmarkEnd w:id="154"/>
    <w:bookmarkStart w:name="z175" w:id="155"/>
    <w:p>
      <w:pPr>
        <w:spacing w:after="0"/>
        <w:ind w:left="0"/>
        <w:jc w:val="both"/>
      </w:pPr>
      <w:r>
        <w:rPr>
          <w:rFonts w:ascii="Times New Roman"/>
          <w:b w:val="false"/>
          <w:i w:val="false"/>
          <w:color w:val="000000"/>
          <w:sz w:val="28"/>
        </w:rPr>
        <w:t>
      Оценка системы управления коммунальными отходами в Кербулакском районе в целом опирается на применение принципов государственной экологической политики в области управления отходами:</w:t>
      </w:r>
    </w:p>
    <w:bookmarkEnd w:id="155"/>
    <w:bookmarkStart w:name="z176" w:id="156"/>
    <w:p>
      <w:pPr>
        <w:spacing w:after="0"/>
        <w:ind w:left="0"/>
        <w:jc w:val="both"/>
      </w:pPr>
      <w:r>
        <w:rPr>
          <w:rFonts w:ascii="Times New Roman"/>
          <w:b w:val="false"/>
          <w:i w:val="false"/>
          <w:color w:val="000000"/>
          <w:sz w:val="28"/>
        </w:rPr>
        <w:t>
      1)иерархии;</w:t>
      </w:r>
    </w:p>
    <w:bookmarkEnd w:id="156"/>
    <w:bookmarkStart w:name="z177" w:id="157"/>
    <w:p>
      <w:pPr>
        <w:spacing w:after="0"/>
        <w:ind w:left="0"/>
        <w:jc w:val="both"/>
      </w:pPr>
      <w:r>
        <w:rPr>
          <w:rFonts w:ascii="Times New Roman"/>
          <w:b w:val="false"/>
          <w:i w:val="false"/>
          <w:color w:val="000000"/>
          <w:sz w:val="28"/>
        </w:rPr>
        <w:t>
      2)близости к источнику;</w:t>
      </w:r>
    </w:p>
    <w:bookmarkEnd w:id="157"/>
    <w:bookmarkStart w:name="z178" w:id="158"/>
    <w:p>
      <w:pPr>
        <w:spacing w:after="0"/>
        <w:ind w:left="0"/>
        <w:jc w:val="both"/>
      </w:pPr>
      <w:r>
        <w:rPr>
          <w:rFonts w:ascii="Times New Roman"/>
          <w:b w:val="false"/>
          <w:i w:val="false"/>
          <w:color w:val="000000"/>
          <w:sz w:val="28"/>
        </w:rPr>
        <w:t>
      3)ответственности образователя отходов;</w:t>
      </w:r>
    </w:p>
    <w:bookmarkEnd w:id="158"/>
    <w:bookmarkStart w:name="z179" w:id="159"/>
    <w:p>
      <w:pPr>
        <w:spacing w:after="0"/>
        <w:ind w:left="0"/>
        <w:jc w:val="both"/>
      </w:pPr>
      <w:r>
        <w:rPr>
          <w:rFonts w:ascii="Times New Roman"/>
          <w:b w:val="false"/>
          <w:i w:val="false"/>
          <w:color w:val="000000"/>
          <w:sz w:val="28"/>
        </w:rPr>
        <w:t>
      4)расширенных обязательств производителей (импортеров).</w:t>
      </w:r>
    </w:p>
    <w:bookmarkEnd w:id="159"/>
    <w:bookmarkStart w:name="z180" w:id="160"/>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160"/>
    <w:bookmarkStart w:name="z181" w:id="161"/>
    <w:p>
      <w:pPr>
        <w:spacing w:after="0"/>
        <w:ind w:left="0"/>
        <w:jc w:val="both"/>
      </w:pPr>
      <w:r>
        <w:rPr>
          <w:rFonts w:ascii="Times New Roman"/>
          <w:b w:val="false"/>
          <w:i w:val="false"/>
          <w:color w:val="000000"/>
          <w:sz w:val="28"/>
        </w:rPr>
        <w:t>
      В Казахстане приоритеты мер управления отходами – иерархия (</w:t>
      </w:r>
      <w:r>
        <w:rPr>
          <w:rFonts w:ascii="Times New Roman"/>
          <w:b w:val="false"/>
          <w:i w:val="false"/>
          <w:color w:val="000000"/>
          <w:sz w:val="28"/>
        </w:rPr>
        <w:t>Рисунок 4</w:t>
      </w:r>
      <w:r>
        <w:rPr>
          <w:rFonts w:ascii="Times New Roman"/>
          <w:b w:val="false"/>
          <w:i w:val="false"/>
          <w:color w:val="000000"/>
          <w:sz w:val="28"/>
        </w:rPr>
        <w:t xml:space="preserve">), указаны в </w:t>
      </w:r>
      <w:r>
        <w:rPr>
          <w:rFonts w:ascii="Times New Roman"/>
          <w:b w:val="false"/>
          <w:i w:val="false"/>
          <w:color w:val="000000"/>
          <w:sz w:val="28"/>
        </w:rPr>
        <w:t>статье 329</w:t>
      </w:r>
      <w:r>
        <w:rPr>
          <w:rFonts w:ascii="Times New Roman"/>
          <w:b w:val="false"/>
          <w:i w:val="false"/>
          <w:color w:val="000000"/>
          <w:sz w:val="28"/>
        </w:rPr>
        <w:t xml:space="preserve">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bookmarkEnd w:id="161"/>
    <w:bookmarkStart w:name="z182" w:id="162"/>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162"/>
    <w:bookmarkStart w:name="z183" w:id="163"/>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перерабатываемых/утилизируемых или реализуемых для дальнейшего использования компонентов ТКО.</w:t>
      </w:r>
    </w:p>
    <w:bookmarkEnd w:id="163"/>
    <w:bookmarkStart w:name="z184" w:id="164"/>
    <w:p>
      <w:pPr>
        <w:spacing w:after="0"/>
        <w:ind w:left="0"/>
        <w:jc w:val="both"/>
      </w:pPr>
      <w:r>
        <w:rPr>
          <w:rFonts w:ascii="Times New Roman"/>
          <w:b w:val="false"/>
          <w:i w:val="false"/>
          <w:color w:val="000000"/>
          <w:sz w:val="28"/>
        </w:rPr>
        <w:t>
      Рисунок 4 - Иерархия мер управления отходами</w:t>
      </w:r>
    </w:p>
    <w:bookmarkEnd w:id="164"/>
    <w:bookmarkStart w:name="z185" w:id="165"/>
    <w:p>
      <w:pPr>
        <w:spacing w:after="0"/>
        <w:ind w:left="0"/>
        <w:jc w:val="both"/>
      </w:pPr>
      <w:r>
        <w:rPr>
          <w:rFonts w:ascii="Times New Roman"/>
          <w:b w:val="false"/>
          <w:i w:val="false"/>
          <w:color w:val="000000"/>
          <w:sz w:val="28"/>
        </w:rPr>
        <w:t>
      Инфраструктура для переработки/утилизации ТКО</w:t>
      </w:r>
    </w:p>
    <w:bookmarkEnd w:id="165"/>
    <w:bookmarkStart w:name="z186" w:id="166"/>
    <w:p>
      <w:pPr>
        <w:spacing w:after="0"/>
        <w:ind w:left="0"/>
        <w:jc w:val="both"/>
      </w:pPr>
      <w:r>
        <w:rPr>
          <w:rFonts w:ascii="Times New Roman"/>
          <w:b w:val="false"/>
          <w:i w:val="false"/>
          <w:color w:val="000000"/>
          <w:sz w:val="28"/>
        </w:rPr>
        <w:t xml:space="preserve">
      По данным акимата Кербулакского района организаций, занимающихся приемом вторичных материальных ресурсов и их переработкой на территории района, не имеется. </w:t>
      </w:r>
    </w:p>
    <w:bookmarkEnd w:id="166"/>
    <w:bookmarkStart w:name="z187" w:id="167"/>
    <w:p>
      <w:pPr>
        <w:spacing w:after="0"/>
        <w:ind w:left="0"/>
        <w:jc w:val="both"/>
      </w:pPr>
      <w:r>
        <w:rPr>
          <w:rFonts w:ascii="Times New Roman"/>
          <w:b w:val="false"/>
          <w:i w:val="false"/>
          <w:color w:val="000000"/>
          <w:sz w:val="28"/>
        </w:rPr>
        <w:t>
      Ртутьсодержащие материалы</w:t>
      </w:r>
    </w:p>
    <w:bookmarkEnd w:id="167"/>
    <w:bookmarkStart w:name="z188" w:id="168"/>
    <w:p>
      <w:pPr>
        <w:spacing w:after="0"/>
        <w:ind w:left="0"/>
        <w:jc w:val="both"/>
      </w:pPr>
      <w:r>
        <w:rPr>
          <w:rFonts w:ascii="Times New Roman"/>
          <w:b w:val="false"/>
          <w:i w:val="false"/>
          <w:color w:val="000000"/>
          <w:sz w:val="28"/>
        </w:rPr>
        <w:t>
      Согласно данным из открытых источников, в Кербулакском районе нет пунктов приема и переработки/утилизации ртутьсодержащих приборов и оборудования.</w:t>
      </w:r>
    </w:p>
    <w:bookmarkEnd w:id="168"/>
    <w:bookmarkStart w:name="z189" w:id="169"/>
    <w:p>
      <w:pPr>
        <w:spacing w:after="0"/>
        <w:ind w:left="0"/>
        <w:jc w:val="both"/>
      </w:pPr>
      <w:r>
        <w:rPr>
          <w:rFonts w:ascii="Times New Roman"/>
          <w:b w:val="false"/>
          <w:i w:val="false"/>
          <w:color w:val="000000"/>
          <w:sz w:val="28"/>
        </w:rPr>
        <w:t>
      Отходы электрического и электронного оборудования</w:t>
      </w:r>
    </w:p>
    <w:bookmarkEnd w:id="169"/>
    <w:bookmarkStart w:name="z190" w:id="170"/>
    <w:p>
      <w:pPr>
        <w:spacing w:after="0"/>
        <w:ind w:left="0"/>
        <w:jc w:val="both"/>
      </w:pPr>
      <w:r>
        <w:rPr>
          <w:rFonts w:ascii="Times New Roman"/>
          <w:b w:val="false"/>
          <w:i w:val="false"/>
          <w:color w:val="000000"/>
          <w:sz w:val="28"/>
        </w:rPr>
        <w:t>
      Согласно данным из открытых источников, в Кербулакском районе отсутствуют организации, принимающие на переработку отходы электрического и электронного оборудования (ОЭЭО).</w:t>
      </w:r>
    </w:p>
    <w:bookmarkEnd w:id="170"/>
    <w:bookmarkStart w:name="z191" w:id="171"/>
    <w:p>
      <w:pPr>
        <w:spacing w:after="0"/>
        <w:ind w:left="0"/>
        <w:jc w:val="both"/>
      </w:pPr>
      <w:r>
        <w:rPr>
          <w:rFonts w:ascii="Times New Roman"/>
          <w:b w:val="false"/>
          <w:i w:val="false"/>
          <w:color w:val="000000"/>
          <w:sz w:val="28"/>
        </w:rPr>
        <w:t xml:space="preserve">
      Медицинские отходы </w:t>
      </w:r>
    </w:p>
    <w:bookmarkEnd w:id="171"/>
    <w:bookmarkStart w:name="z192" w:id="172"/>
    <w:p>
      <w:pPr>
        <w:spacing w:after="0"/>
        <w:ind w:left="0"/>
        <w:jc w:val="both"/>
      </w:pPr>
      <w:r>
        <w:rPr>
          <w:rFonts w:ascii="Times New Roman"/>
          <w:b w:val="false"/>
          <w:i w:val="false"/>
          <w:color w:val="000000"/>
          <w:sz w:val="28"/>
        </w:rPr>
        <w:t>
      Медицинские отходы класса "А", не отличающиеся по составу от коммунально-бытовых отходов, не обладающие опасными свойствами, также рассматриваются в рамках Программы.</w:t>
      </w:r>
    </w:p>
    <w:bookmarkEnd w:id="172"/>
    <w:bookmarkStart w:name="z193" w:id="173"/>
    <w:p>
      <w:pPr>
        <w:spacing w:after="0"/>
        <w:ind w:left="0"/>
        <w:jc w:val="both"/>
      </w:pPr>
      <w:r>
        <w:rPr>
          <w:rFonts w:ascii="Times New Roman"/>
          <w:b w:val="false"/>
          <w:i w:val="false"/>
          <w:color w:val="000000"/>
          <w:sz w:val="28"/>
        </w:rPr>
        <w:t>
      Согласно информации на сайте акимата в районе насчитывается 47 учреждений здравоохранения. В учреждениях работают 62 врачей и 375 медсестер.</w:t>
      </w:r>
    </w:p>
    <w:bookmarkEnd w:id="173"/>
    <w:bookmarkStart w:name="z194" w:id="174"/>
    <w:p>
      <w:pPr>
        <w:spacing w:after="0"/>
        <w:ind w:left="0"/>
        <w:jc w:val="both"/>
      </w:pPr>
      <w:r>
        <w:rPr>
          <w:rFonts w:ascii="Times New Roman"/>
          <w:b w:val="false"/>
          <w:i w:val="false"/>
          <w:color w:val="000000"/>
          <w:sz w:val="28"/>
        </w:rPr>
        <w:t>
      Данные по передаче на утилизацию медицинских отходов медучреждений района за период 2020-2023 годы представлены ниже (</w:t>
      </w:r>
      <w:r>
        <w:rPr>
          <w:rFonts w:ascii="Times New Roman"/>
          <w:b w:val="false"/>
          <w:i w:val="false"/>
          <w:color w:val="000000"/>
          <w:sz w:val="28"/>
        </w:rPr>
        <w:t>Таблица 7</w:t>
      </w:r>
      <w:r>
        <w:rPr>
          <w:rFonts w:ascii="Times New Roman"/>
          <w:b w:val="false"/>
          <w:i w:val="false"/>
          <w:color w:val="000000"/>
          <w:sz w:val="28"/>
        </w:rPr>
        <w:t>).</w:t>
      </w:r>
    </w:p>
    <w:bookmarkEnd w:id="174"/>
    <w:bookmarkStart w:name="z195" w:id="175"/>
    <w:p>
      <w:pPr>
        <w:spacing w:after="0"/>
        <w:ind w:left="0"/>
        <w:jc w:val="both"/>
      </w:pPr>
      <w:r>
        <w:rPr>
          <w:rFonts w:ascii="Times New Roman"/>
          <w:b w:val="false"/>
          <w:i w:val="false"/>
          <w:color w:val="000000"/>
          <w:sz w:val="28"/>
        </w:rPr>
        <w:t>
      Таблица 7 - Данные по утилизации медицинских отходов класса "А" от медучреждений Кербулакского района (2020-2023 гг.)</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утилизирующей медицинские отходы, (БИН)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"Кербулакская ЦРБ"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"ASA Group Class" (БИН 010240000761)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"ASA Group Class"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0" w:type="auto"/>
            <w:vMerge/>
            <w:tcBorders>
              <w:top w:val="nil"/>
              <w:left w:val="single" w:color="cfcfcf" w:sz="5"/>
              <w:bottom w:val="single" w:color="cfcfcf" w:sz="5"/>
              <w:right w:val="single" w:color="cfcfcf" w:sz="5"/>
            </w:tcBorders>
          </w:tcPr>
          <w:p/>
        </w:tc>
      </w:tr>
    </w:tbl>
    <w:bookmarkStart w:name="z196" w:id="176"/>
    <w:p>
      <w:pPr>
        <w:spacing w:after="0"/>
        <w:ind w:left="0"/>
        <w:jc w:val="both"/>
      </w:pPr>
      <w:r>
        <w:rPr>
          <w:rFonts w:ascii="Times New Roman"/>
          <w:b w:val="false"/>
          <w:i w:val="false"/>
          <w:color w:val="000000"/>
          <w:sz w:val="28"/>
        </w:rPr>
        <w:t>
      Источник –Управление здравоохранения области Жетiсу</w:t>
      </w:r>
    </w:p>
    <w:bookmarkEnd w:id="176"/>
    <w:bookmarkStart w:name="z197" w:id="177"/>
    <w:p>
      <w:pPr>
        <w:spacing w:after="0"/>
        <w:ind w:left="0"/>
        <w:jc w:val="both"/>
      </w:pPr>
      <w:r>
        <w:rPr>
          <w:rFonts w:ascii="Times New Roman"/>
          <w:b w:val="false"/>
          <w:i w:val="false"/>
          <w:color w:val="000000"/>
          <w:sz w:val="28"/>
        </w:rPr>
        <w:t>
      Развитие инфраструктуры для переработки/утилизации отходов</w:t>
      </w:r>
    </w:p>
    <w:bookmarkEnd w:id="177"/>
    <w:bookmarkStart w:name="z198" w:id="178"/>
    <w:p>
      <w:pPr>
        <w:spacing w:after="0"/>
        <w:ind w:left="0"/>
        <w:jc w:val="both"/>
      </w:pPr>
      <w:r>
        <w:rPr>
          <w:rFonts w:ascii="Times New Roman"/>
          <w:b w:val="false"/>
          <w:i w:val="false"/>
          <w:color w:val="000000"/>
          <w:sz w:val="28"/>
        </w:rPr>
        <w:t xml:space="preserve">
      Необходимо обратить внимание на то, что развитие инфраструктуры для переработки отходов с получением продукции или сырья для дальнейшей реализации могут иметь ограничения. </w:t>
      </w:r>
    </w:p>
    <w:bookmarkEnd w:id="178"/>
    <w:bookmarkStart w:name="z199" w:id="179"/>
    <w:p>
      <w:pPr>
        <w:spacing w:after="0"/>
        <w:ind w:left="0"/>
        <w:jc w:val="both"/>
      </w:pPr>
      <w:r>
        <w:rPr>
          <w:rFonts w:ascii="Times New Roman"/>
          <w:b w:val="false"/>
          <w:i w:val="false"/>
          <w:color w:val="000000"/>
          <w:sz w:val="28"/>
        </w:rPr>
        <w:t>
      Имеются ограничения по развитию инфраструктуры, связанные со сроками хранения отходов. Скажем, пищевые отходы требуют решений по переработке или утилизации в короткий срок, что сильно ограничивает возможности по их транспортировке на большие расстояния, к примеру – на предприятие по выработке топливных брекетов.</w:t>
      </w:r>
    </w:p>
    <w:bookmarkEnd w:id="179"/>
    <w:bookmarkStart w:name="z200" w:id="180"/>
    <w:p>
      <w:pPr>
        <w:spacing w:after="0"/>
        <w:ind w:left="0"/>
        <w:jc w:val="both"/>
      </w:pPr>
      <w:r>
        <w:rPr>
          <w:rFonts w:ascii="Times New Roman"/>
          <w:b w:val="false"/>
          <w:i w:val="false"/>
          <w:color w:val="000000"/>
          <w:sz w:val="28"/>
        </w:rPr>
        <w:t>
      Переработка стекла, отходов электроники или макулатуры скорее всего не будут рассматриваться потенциальными инвесторами в рамках одного района или области. К примеру, алматинский завод ТОО "KZ Recycling" - крупнейший производитель тарного картона, гофроупаковкии бумаги в Казахстане и Центральной Азии работает на обширной территории, как на приобретение сырья, так и на реализацию продукции (</w:t>
      </w:r>
      <w:r>
        <w:rPr>
          <w:rFonts w:ascii="Times New Roman"/>
          <w:b w:val="false"/>
          <w:i w:val="false"/>
          <w:color w:val="000000"/>
          <w:sz w:val="28"/>
        </w:rPr>
        <w:t>Рисунок 5</w:t>
      </w:r>
      <w:r>
        <w:rPr>
          <w:rFonts w:ascii="Times New Roman"/>
          <w:b w:val="false"/>
          <w:i w:val="false"/>
          <w:color w:val="000000"/>
          <w:sz w:val="28"/>
        </w:rPr>
        <w:t xml:space="preserve">). </w:t>
      </w:r>
    </w:p>
    <w:bookmarkEnd w:id="180"/>
    <w:bookmarkStart w:name="z201" w:id="181"/>
    <w:p>
      <w:pPr>
        <w:spacing w:after="0"/>
        <w:ind w:left="0"/>
        <w:jc w:val="both"/>
      </w:pPr>
      <w:r>
        <w:rPr>
          <w:rFonts w:ascii="Times New Roman"/>
          <w:b w:val="false"/>
          <w:i w:val="false"/>
          <w:color w:val="000000"/>
          <w:sz w:val="28"/>
        </w:rPr>
        <w:t>
      Отсутствующие мощности для переработки отходов не всегда могут быть полностью реализованы в рамках задач одной области. Для решения таких вопросов необходимо участие отраслевых “игроков”, таких как крупные компании международного уровня, специализирующихся на переработке отходов или обустройстве инфраструктуры и готовых подключиться к обслуживанию ряда регионов для формирования сырьевой сети, а также имеющих решения по дальнейшей реализации продукции.</w:t>
      </w:r>
    </w:p>
    <w:bookmarkEnd w:id="181"/>
    <w:bookmarkStart w:name="z20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3"/>
    <w:p>
      <w:pPr>
        <w:spacing w:after="0"/>
        <w:ind w:left="0"/>
        <w:jc w:val="both"/>
      </w:pPr>
      <w:r>
        <w:rPr>
          <w:rFonts w:ascii="Times New Roman"/>
          <w:b w:val="false"/>
          <w:i w:val="false"/>
          <w:color w:val="000000"/>
          <w:sz w:val="28"/>
        </w:rPr>
        <w:t>
      Рисунок 5 - География продаж ТОО "KZ Recycling"</w:t>
      </w:r>
    </w:p>
    <w:bookmarkEnd w:id="183"/>
    <w:bookmarkStart w:name="z204" w:id="184"/>
    <w:p>
      <w:pPr>
        <w:spacing w:after="0"/>
        <w:ind w:left="0"/>
        <w:jc w:val="both"/>
      </w:pPr>
      <w:r>
        <w:rPr>
          <w:rFonts w:ascii="Times New Roman"/>
          <w:b w:val="false"/>
          <w:i w:val="false"/>
          <w:color w:val="000000"/>
          <w:sz w:val="28"/>
        </w:rPr>
        <w:t>
      Привлечение крупных компаний, взаимодействие между областями, формирование запроса от имени нескольких регионов в рамках одного инвестиционного проекта является сложным процессом, требующим координации и полномочий. АО “Жасыл Даму” имеет определенные полномочия и обязательства по формированию инфраструктуры для “отрасли” управления вторичным сырьем в рамках всего Казахстана.</w:t>
      </w:r>
    </w:p>
    <w:bookmarkEnd w:id="184"/>
    <w:bookmarkStart w:name="z205" w:id="185"/>
    <w:p>
      <w:pPr>
        <w:spacing w:after="0"/>
        <w:ind w:left="0"/>
        <w:jc w:val="both"/>
      </w:pPr>
      <w:r>
        <w:rPr>
          <w:rFonts w:ascii="Times New Roman"/>
          <w:b w:val="false"/>
          <w:i w:val="false"/>
          <w:color w:val="000000"/>
          <w:sz w:val="28"/>
        </w:rPr>
        <w:t>
      Логичным продолжением улучшения Программы может быть взаимодействие со смежными районами и АО “Жасыл Даму” для выявления возможности совместного развития недостающих элементов инфраструктуры и рынка продукции из вторсырья.</w:t>
      </w:r>
    </w:p>
    <w:bookmarkEnd w:id="185"/>
    <w:bookmarkStart w:name="z206" w:id="186"/>
    <w:p>
      <w:pPr>
        <w:spacing w:after="0"/>
        <w:ind w:left="0"/>
        <w:jc w:val="both"/>
      </w:pPr>
      <w:r>
        <w:rPr>
          <w:rFonts w:ascii="Times New Roman"/>
          <w:b w:val="false"/>
          <w:i w:val="false"/>
          <w:color w:val="000000"/>
          <w:sz w:val="28"/>
        </w:rPr>
        <w:t>
      Организация сбора и вывоза ТКО</w:t>
      </w:r>
    </w:p>
    <w:bookmarkEnd w:id="186"/>
    <w:bookmarkStart w:name="z207" w:id="187"/>
    <w:p>
      <w:pPr>
        <w:spacing w:after="0"/>
        <w:ind w:left="0"/>
        <w:jc w:val="both"/>
      </w:pPr>
      <w:r>
        <w:rPr>
          <w:rFonts w:ascii="Times New Roman"/>
          <w:b w:val="false"/>
          <w:i w:val="false"/>
          <w:color w:val="000000"/>
          <w:sz w:val="28"/>
        </w:rPr>
        <w:t>
      Анализ отчетных статистических данных и данных предоставленных акиматом показывает отсутствие централизованной системы сбора ТБО, системы учета за образованием и накоплением отходов и их движением, а также предоставление ненадлежащей отчетности предприятиями и организациями в органы госстатистики. Данный факт подтверждается отчетными статистическими данными, приведенными в разделе 3.5. По данным статистики численность населения района в 2023 году уменьшилась и составила 96,3% по сравнению с 2021 годом (</w:t>
      </w:r>
      <w:r>
        <w:rPr>
          <w:rFonts w:ascii="Times New Roman"/>
          <w:b w:val="false"/>
          <w:i w:val="false"/>
          <w:color w:val="000000"/>
          <w:sz w:val="28"/>
        </w:rPr>
        <w:t>Рисунок 6</w:t>
      </w:r>
      <w:r>
        <w:rPr>
          <w:rFonts w:ascii="Times New Roman"/>
          <w:b w:val="false"/>
          <w:i w:val="false"/>
          <w:color w:val="000000"/>
          <w:sz w:val="28"/>
        </w:rPr>
        <w:t>Ошибка! Источник ссылки не найден.). Надлежащие статданные по отходам, вывезенным от домашних хозяйств и юридических лиц, отсутствуют. По отчетным данным мусоровывозящих компаний в районе нет.</w:t>
      </w:r>
    </w:p>
    <w:bookmarkEnd w:id="187"/>
    <w:bookmarkStart w:name="z20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Рисунок 6 – Динамика численности населения района</w:t>
      </w:r>
    </w:p>
    <w:bookmarkEnd w:id="189"/>
    <w:bookmarkStart w:name="z210" w:id="190"/>
    <w:p>
      <w:pPr>
        <w:spacing w:after="0"/>
        <w:ind w:left="0"/>
        <w:jc w:val="both"/>
      </w:pPr>
      <w:r>
        <w:rPr>
          <w:rFonts w:ascii="Times New Roman"/>
          <w:b w:val="false"/>
          <w:i w:val="false"/>
          <w:color w:val="000000"/>
          <w:sz w:val="28"/>
        </w:rPr>
        <w:t>
      Согласно данным сайта Бюро национальной статистики Агентства по стратегическому планированию и реформам Республики Казахстан (далее - Бюро Национальной статистики АСПР РК) в Кербулакском районе в 2021 - 2023 годах не было организаций по сбору и вывозу коммунальных отходов. В тоже время, данные по количеству населения, получающему услуги по вывозу коммунальных отходов мусоровывозящими организациями представлены ниже (</w:t>
      </w:r>
      <w:r>
        <w:rPr>
          <w:rFonts w:ascii="Times New Roman"/>
          <w:b w:val="false"/>
          <w:i w:val="false"/>
          <w:color w:val="000000"/>
          <w:sz w:val="28"/>
        </w:rPr>
        <w:t>Таблица 8</w:t>
      </w:r>
      <w:r>
        <w:rPr>
          <w:rFonts w:ascii="Times New Roman"/>
          <w:b w:val="false"/>
          <w:i w:val="false"/>
          <w:color w:val="000000"/>
          <w:sz w:val="28"/>
        </w:rPr>
        <w:t xml:space="preserve">). </w:t>
      </w:r>
    </w:p>
    <w:bookmarkEnd w:id="190"/>
    <w:bookmarkStart w:name="z211" w:id="191"/>
    <w:p>
      <w:pPr>
        <w:spacing w:after="0"/>
        <w:ind w:left="0"/>
        <w:jc w:val="both"/>
      </w:pPr>
      <w:r>
        <w:rPr>
          <w:rFonts w:ascii="Times New Roman"/>
          <w:b w:val="false"/>
          <w:i w:val="false"/>
          <w:color w:val="000000"/>
          <w:sz w:val="28"/>
        </w:rPr>
        <w:t>
      Таблица 8 – Население Кербулакского района, регулярно обслуживаемое мусоровывозящей организацией (тыс. человек) в 2019-2023 гг.*</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регулярно обслуживаемое мусоровывозящей организацией,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2"/>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192"/>
    <w:bookmarkStart w:name="z213" w:id="193"/>
    <w:p>
      <w:pPr>
        <w:spacing w:after="0"/>
        <w:ind w:left="0"/>
        <w:jc w:val="both"/>
      </w:pPr>
      <w:r>
        <w:rPr>
          <w:rFonts w:ascii="Times New Roman"/>
          <w:b w:val="false"/>
          <w:i w:val="false"/>
          <w:color w:val="000000"/>
          <w:sz w:val="28"/>
        </w:rPr>
        <w:t>
      Доля населения района, получающего централизованные услуги по вывозу ТБО представлена ниже.</w:t>
      </w:r>
    </w:p>
    <w:bookmarkEnd w:id="193"/>
    <w:bookmarkStart w:name="z214" w:id="194"/>
    <w:p>
      <w:pPr>
        <w:spacing w:after="0"/>
        <w:ind w:left="0"/>
        <w:jc w:val="both"/>
      </w:pPr>
      <w:r>
        <w:rPr>
          <w:rFonts w:ascii="Times New Roman"/>
          <w:b w:val="false"/>
          <w:i w:val="false"/>
          <w:color w:val="000000"/>
          <w:sz w:val="28"/>
        </w:rPr>
        <w:t>
      Таблица 9 - Доля населения, регулярно обслуживаемое мусоровывозящими организациями в Кербулакском районе (2019-2021 гг.)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(базовый) за 2019- 2021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обслуживаемое мусоровывозящими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5" w:id="195"/>
    <w:p>
      <w:pPr>
        <w:spacing w:after="0"/>
        <w:ind w:left="0"/>
        <w:jc w:val="both"/>
      </w:pPr>
      <w:r>
        <w:rPr>
          <w:rFonts w:ascii="Times New Roman"/>
          <w:b w:val="false"/>
          <w:i w:val="false"/>
          <w:color w:val="000000"/>
          <w:sz w:val="28"/>
        </w:rPr>
        <w:t>
      Конфиденциальные данные (Х) о количестве населения, охваченного услугами вывоза (см. Таблица 8) не позволили провести расчеты.</w:t>
      </w:r>
    </w:p>
    <w:bookmarkEnd w:id="195"/>
    <w:bookmarkStart w:name="z216" w:id="196"/>
    <w:p>
      <w:pPr>
        <w:spacing w:after="0"/>
        <w:ind w:left="0"/>
        <w:jc w:val="both"/>
      </w:pPr>
      <w:r>
        <w:rPr>
          <w:rFonts w:ascii="Times New Roman"/>
          <w:b w:val="false"/>
          <w:i w:val="false"/>
          <w:color w:val="000000"/>
          <w:sz w:val="28"/>
        </w:rPr>
        <w:t>
      *- показатель получен как соотношение количества населения, регулярно обслуживаемое мусоровывозящей организацией к населению района.</w:t>
      </w:r>
    </w:p>
    <w:bookmarkEnd w:id="196"/>
    <w:bookmarkStart w:name="z217" w:id="197"/>
    <w:p>
      <w:pPr>
        <w:spacing w:after="0"/>
        <w:ind w:left="0"/>
        <w:jc w:val="both"/>
      </w:pPr>
      <w:r>
        <w:rPr>
          <w:rFonts w:ascii="Times New Roman"/>
          <w:b w:val="false"/>
          <w:i w:val="false"/>
          <w:color w:val="000000"/>
          <w:sz w:val="28"/>
        </w:rPr>
        <w:t>
      Согласно данным Бюро Национальной статистики АСПР РК в Кербулакском районе нет организаций, занимающихся сортировкой, утилизацией и депонированием отходов.</w:t>
      </w:r>
    </w:p>
    <w:bookmarkEnd w:id="197"/>
    <w:bookmarkStart w:name="z218" w:id="198"/>
    <w:p>
      <w:pPr>
        <w:spacing w:after="0"/>
        <w:ind w:left="0"/>
        <w:jc w:val="both"/>
      </w:pPr>
      <w:r>
        <w:rPr>
          <w:rFonts w:ascii="Times New Roman"/>
          <w:b w:val="false"/>
          <w:i w:val="false"/>
          <w:color w:val="000000"/>
          <w:sz w:val="28"/>
        </w:rPr>
        <w:t>
      По предоставленным акиматом данным, контейнерами с металлической крышкой (1,1 м3) обеспечено село Сарыозек, в количестве 100 единиц. Вывоз отходов с контейнерных площадок осуществляется мусоровывозящей компанией (ГКП ПХВ "Күренбел"), деятельность которой в статданных не отражена.</w:t>
      </w:r>
    </w:p>
    <w:bookmarkEnd w:id="198"/>
    <w:bookmarkStart w:name="z219" w:id="199"/>
    <w:p>
      <w:pPr>
        <w:spacing w:after="0"/>
        <w:ind w:left="0"/>
        <w:jc w:val="both"/>
      </w:pPr>
      <w:r>
        <w:rPr>
          <w:rFonts w:ascii="Times New Roman"/>
          <w:b w:val="false"/>
          <w:i w:val="false"/>
          <w:color w:val="000000"/>
          <w:sz w:val="28"/>
        </w:rPr>
        <w:t>
      Информация о количестве контейнерных площадок отсутствует.</w:t>
      </w:r>
    </w:p>
    <w:bookmarkEnd w:id="199"/>
    <w:bookmarkStart w:name="z220" w:id="200"/>
    <w:p>
      <w:pPr>
        <w:spacing w:after="0"/>
        <w:ind w:left="0"/>
        <w:jc w:val="both"/>
      </w:pPr>
      <w:r>
        <w:rPr>
          <w:rFonts w:ascii="Times New Roman"/>
          <w:b w:val="false"/>
          <w:i w:val="false"/>
          <w:color w:val="000000"/>
          <w:sz w:val="28"/>
        </w:rPr>
        <w:t>
      Таблица 10 - Данные по источникам образования ТКО в районе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 проживающего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домовладений, ед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Индивидуальном жилом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Многоквартирном жилом 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Многоквартирных домов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Сарыозек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221" w:id="201"/>
    <w:p>
      <w:pPr>
        <w:spacing w:after="0"/>
        <w:ind w:left="0"/>
        <w:jc w:val="both"/>
      </w:pPr>
      <w:r>
        <w:rPr>
          <w:rFonts w:ascii="Times New Roman"/>
          <w:b w:val="false"/>
          <w:i w:val="false"/>
          <w:color w:val="000000"/>
          <w:sz w:val="28"/>
        </w:rPr>
        <w:t>
      Источник – акимат района</w:t>
      </w:r>
    </w:p>
    <w:bookmarkEnd w:id="201"/>
    <w:bookmarkStart w:name="z222" w:id="202"/>
    <w:p>
      <w:pPr>
        <w:spacing w:after="0"/>
        <w:ind w:left="0"/>
        <w:jc w:val="both"/>
      </w:pPr>
      <w:r>
        <w:rPr>
          <w:rFonts w:ascii="Times New Roman"/>
          <w:b w:val="false"/>
          <w:i w:val="false"/>
          <w:color w:val="000000"/>
          <w:sz w:val="28"/>
        </w:rPr>
        <w:t>
      Мусоровывозящая техника: 1 мусоровоз, способ сбора - маршрутный, механизированный. Периодичность вывоза - ежедневно.</w:t>
      </w:r>
    </w:p>
    <w:bookmarkEnd w:id="202"/>
    <w:bookmarkStart w:name="z223" w:id="203"/>
    <w:p>
      <w:pPr>
        <w:spacing w:after="0"/>
        <w:ind w:left="0"/>
        <w:jc w:val="both"/>
      </w:pPr>
      <w:r>
        <w:rPr>
          <w:rFonts w:ascii="Times New Roman"/>
          <w:b w:val="false"/>
          <w:i w:val="false"/>
          <w:color w:val="000000"/>
          <w:sz w:val="28"/>
        </w:rPr>
        <w:t>
      Таблица 11 - Данные по мусоровывозящей технике района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 (вывоз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выпуска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24" w:id="204"/>
    <w:p>
      <w:pPr>
        <w:spacing w:after="0"/>
        <w:ind w:left="0"/>
        <w:jc w:val="both"/>
      </w:pPr>
      <w:r>
        <w:rPr>
          <w:rFonts w:ascii="Times New Roman"/>
          <w:b w:val="false"/>
          <w:i w:val="false"/>
          <w:color w:val="000000"/>
          <w:sz w:val="28"/>
        </w:rPr>
        <w:t>
      Источник – акимат района</w:t>
      </w:r>
    </w:p>
    <w:bookmarkEnd w:id="204"/>
    <w:bookmarkStart w:name="z225" w:id="205"/>
    <w:p>
      <w:pPr>
        <w:spacing w:after="0"/>
        <w:ind w:left="0"/>
        <w:jc w:val="both"/>
      </w:pPr>
      <w:r>
        <w:rPr>
          <w:rFonts w:ascii="Times New Roman"/>
          <w:b w:val="false"/>
          <w:i w:val="false"/>
          <w:color w:val="000000"/>
          <w:sz w:val="28"/>
        </w:rPr>
        <w:t>
      GPS контроль мусоровозов</w:t>
      </w:r>
    </w:p>
    <w:bookmarkEnd w:id="205"/>
    <w:bookmarkStart w:name="z226" w:id="206"/>
    <w:p>
      <w:pPr>
        <w:spacing w:after="0"/>
        <w:ind w:left="0"/>
        <w:jc w:val="both"/>
      </w:pPr>
      <w:r>
        <w:rPr>
          <w:rFonts w:ascii="Times New Roman"/>
          <w:b w:val="false"/>
          <w:i w:val="false"/>
          <w:color w:val="000000"/>
          <w:sz w:val="28"/>
        </w:rPr>
        <w:t>
      При реализации Программы и организации централизованного вывоза ТКО от населения необходимо обратить внимание, что в соответствии с требованием статьи 368 Экологического кодекса РК субъекты предпринимательства, осуществляющие деятельность по транспортировке твердых бытовых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w:t>
      </w:r>
    </w:p>
    <w:bookmarkEnd w:id="206"/>
    <w:bookmarkStart w:name="z227" w:id="207"/>
    <w:p>
      <w:pPr>
        <w:spacing w:after="0"/>
        <w:ind w:left="0"/>
        <w:jc w:val="both"/>
      </w:pPr>
      <w:r>
        <w:rPr>
          <w:rFonts w:ascii="Times New Roman"/>
          <w:b w:val="false"/>
          <w:i w:val="false"/>
          <w:color w:val="000000"/>
          <w:sz w:val="28"/>
        </w:rPr>
        <w:t>
      Учет передвижения транспорта, вывозящего отходы направлен на снижение вероятности риска размещения отходов в несанкционированных местах, контроля потребляемого топлива, предупреждения аварий и угона транспорта, накопления данных о маршрутах для дальнейшей оптимизации.</w:t>
      </w:r>
    </w:p>
    <w:bookmarkEnd w:id="207"/>
    <w:bookmarkStart w:name="z228" w:id="208"/>
    <w:p>
      <w:pPr>
        <w:spacing w:after="0"/>
        <w:ind w:left="0"/>
        <w:jc w:val="both"/>
      </w:pPr>
      <w:r>
        <w:rPr>
          <w:rFonts w:ascii="Times New Roman"/>
          <w:b w:val="false"/>
          <w:i w:val="false"/>
          <w:color w:val="000000"/>
          <w:sz w:val="28"/>
        </w:rPr>
        <w:t>
      На период разработки данной Программы Министерством экологии и природных ресурсов РК ведутся работы по вводу в опытную эксплуатацию информационной системы Министерства по отображению передвижения мусоровывозящей техники с помощью GPS датчиков и планируется в следующем году ввести в промышленную эксплуатацию, реализован пилотный проект по городу Шымкенту, в режиме реального времени. (Источник - https://kapital.kz/gosudarstvo/119405/za-povtornoye-narusheniye-nesanktsionirovannogo-razmeshcheniya-otkhodov-budut-izymat-transport.html).</w:t>
      </w:r>
    </w:p>
    <w:bookmarkEnd w:id="208"/>
    <w:bookmarkStart w:name="z229" w:id="209"/>
    <w:p>
      <w:pPr>
        <w:spacing w:after="0"/>
        <w:ind w:left="0"/>
        <w:jc w:val="both"/>
      </w:pPr>
      <w:r>
        <w:rPr>
          <w:rFonts w:ascii="Times New Roman"/>
          <w:b w:val="false"/>
          <w:i w:val="false"/>
          <w:color w:val="000000"/>
          <w:sz w:val="28"/>
        </w:rPr>
        <w:t>
      Объекты захоронения ТБО</w:t>
      </w:r>
    </w:p>
    <w:bookmarkEnd w:id="209"/>
    <w:bookmarkStart w:name="z230" w:id="210"/>
    <w:p>
      <w:pPr>
        <w:spacing w:after="0"/>
        <w:ind w:left="0"/>
        <w:jc w:val="both"/>
      </w:pPr>
      <w:r>
        <w:rPr>
          <w:rFonts w:ascii="Times New Roman"/>
          <w:b w:val="false"/>
          <w:i w:val="false"/>
          <w:color w:val="000000"/>
          <w:sz w:val="28"/>
        </w:rPr>
        <w:t>
      Общие сведения</w:t>
      </w:r>
    </w:p>
    <w:bookmarkEnd w:id="210"/>
    <w:bookmarkStart w:name="z231" w:id="211"/>
    <w:p>
      <w:pPr>
        <w:spacing w:after="0"/>
        <w:ind w:left="0"/>
        <w:jc w:val="both"/>
      </w:pPr>
      <w:r>
        <w:rPr>
          <w:rFonts w:ascii="Times New Roman"/>
          <w:b w:val="false"/>
          <w:i w:val="false"/>
          <w:color w:val="000000"/>
          <w:sz w:val="28"/>
        </w:rPr>
        <w:t>
      В соответствии с разделом 4 СН РК 1.04-15-2013 "Полигоны для твердых бытовых отходов" (с изменениями от 20.12.2019 г.) "Полигоны ТКО - специально оборудованное место постоянного размещения отходов без намерения изъятия, соответствующее экологическим, строительным и санитарно-эпидемиологическим требованиям".</w:t>
      </w:r>
    </w:p>
    <w:bookmarkEnd w:id="211"/>
    <w:bookmarkStart w:name="z232" w:id="212"/>
    <w:p>
      <w:pPr>
        <w:spacing w:after="0"/>
        <w:ind w:left="0"/>
        <w:jc w:val="both"/>
      </w:pPr>
      <w:r>
        <w:rPr>
          <w:rFonts w:ascii="Times New Roman"/>
          <w:b w:val="false"/>
          <w:i w:val="false"/>
          <w:color w:val="000000"/>
          <w:sz w:val="28"/>
        </w:rPr>
        <w:t>
      Определение полигона дано и в п.5.1 СН РК 1.04-15-2013: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w:t>
      </w:r>
    </w:p>
    <w:bookmarkEnd w:id="212"/>
    <w:bookmarkStart w:name="z233" w:id="213"/>
    <w:p>
      <w:pPr>
        <w:spacing w:after="0"/>
        <w:ind w:left="0"/>
        <w:jc w:val="both"/>
      </w:pPr>
      <w:r>
        <w:rPr>
          <w:rFonts w:ascii="Times New Roman"/>
          <w:b w:val="false"/>
          <w:i w:val="false"/>
          <w:color w:val="000000"/>
          <w:sz w:val="28"/>
        </w:rPr>
        <w:t xml:space="preserve">
      Объекты размещения отходов (полигоны) </w:t>
      </w:r>
    </w:p>
    <w:bookmarkEnd w:id="213"/>
    <w:bookmarkStart w:name="z234" w:id="214"/>
    <w:p>
      <w:pPr>
        <w:spacing w:after="0"/>
        <w:ind w:left="0"/>
        <w:jc w:val="both"/>
      </w:pPr>
      <w:r>
        <w:rPr>
          <w:rFonts w:ascii="Times New Roman"/>
          <w:b w:val="false"/>
          <w:i w:val="false"/>
          <w:color w:val="000000"/>
          <w:sz w:val="28"/>
        </w:rPr>
        <w:t>
      В соответствии с данными, предоставленными акиматом, в селе Сарыозек на земельном участке площадью 6 га (кадастровый - 03-260-013-120) , на правах постоянного землепользования расположен полигон ТБО.</w:t>
      </w:r>
    </w:p>
    <w:bookmarkEnd w:id="214"/>
    <w:bookmarkStart w:name="z235"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283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832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16"/>
    <w:p>
      <w:pPr>
        <w:spacing w:after="0"/>
        <w:ind w:left="0"/>
        <w:jc w:val="both"/>
      </w:pPr>
      <w:r>
        <w:rPr>
          <w:rFonts w:ascii="Times New Roman"/>
          <w:b w:val="false"/>
          <w:i w:val="false"/>
          <w:color w:val="000000"/>
          <w:sz w:val="28"/>
        </w:rPr>
        <w:t>
      Рисунок 7 - Земельный участок для полигона ТБО</w:t>
      </w:r>
    </w:p>
    <w:bookmarkEnd w:id="216"/>
    <w:bookmarkStart w:name="z237" w:id="217"/>
    <w:p>
      <w:pPr>
        <w:spacing w:after="0"/>
        <w:ind w:left="0"/>
        <w:jc w:val="both"/>
      </w:pPr>
      <w:r>
        <w:rPr>
          <w:rFonts w:ascii="Times New Roman"/>
          <w:b w:val="false"/>
          <w:i w:val="false"/>
          <w:color w:val="000000"/>
          <w:sz w:val="28"/>
        </w:rPr>
        <w:t xml:space="preserve">
      Собственником полигона является акимат Кербулакского района. Объект 10 мая 2023 года передан в доверительное управление ТОО "Актогай-Ресайклинг". </w:t>
      </w:r>
    </w:p>
    <w:bookmarkEnd w:id="217"/>
    <w:bookmarkStart w:name="z238" w:id="218"/>
    <w:p>
      <w:pPr>
        <w:spacing w:after="0"/>
        <w:ind w:left="0"/>
        <w:jc w:val="both"/>
      </w:pPr>
      <w:r>
        <w:rPr>
          <w:rFonts w:ascii="Times New Roman"/>
          <w:b w:val="false"/>
          <w:i w:val="false"/>
          <w:color w:val="000000"/>
          <w:sz w:val="28"/>
        </w:rPr>
        <w:t>
      Вместимость полигона - 341 760 тн. , накоплено отходов - 3 840 тонн.</w:t>
      </w:r>
    </w:p>
    <w:bookmarkEnd w:id="218"/>
    <w:bookmarkStart w:name="z239" w:id="219"/>
    <w:p>
      <w:pPr>
        <w:spacing w:after="0"/>
        <w:ind w:left="0"/>
        <w:jc w:val="both"/>
      </w:pPr>
      <w:r>
        <w:rPr>
          <w:rFonts w:ascii="Times New Roman"/>
          <w:b w:val="false"/>
          <w:i w:val="false"/>
          <w:color w:val="000000"/>
          <w:sz w:val="28"/>
        </w:rPr>
        <w:t xml:space="preserve">
      Объект размещения отходов не соответствует требованиям закондательства РК, предъявляемым к полигонам. На объекте захоронения отходов отсутствуют: </w:t>
      </w:r>
    </w:p>
    <w:bookmarkEnd w:id="219"/>
    <w:bookmarkStart w:name="z240" w:id="220"/>
    <w:p>
      <w:pPr>
        <w:spacing w:after="0"/>
        <w:ind w:left="0"/>
        <w:jc w:val="both"/>
      </w:pPr>
      <w:r>
        <w:rPr>
          <w:rFonts w:ascii="Times New Roman"/>
          <w:b w:val="false"/>
          <w:i w:val="false"/>
          <w:color w:val="000000"/>
          <w:sz w:val="28"/>
        </w:rPr>
        <w:t>
      система защиты окружающей среды, гидроизолирующий материал дна,</w:t>
      </w:r>
    </w:p>
    <w:bookmarkEnd w:id="220"/>
    <w:bookmarkStart w:name="z241" w:id="221"/>
    <w:p>
      <w:pPr>
        <w:spacing w:after="0"/>
        <w:ind w:left="0"/>
        <w:jc w:val="both"/>
      </w:pPr>
      <w:r>
        <w:rPr>
          <w:rFonts w:ascii="Times New Roman"/>
          <w:b w:val="false"/>
          <w:i w:val="false"/>
          <w:color w:val="000000"/>
          <w:sz w:val="28"/>
        </w:rPr>
        <w:t xml:space="preserve">
      дренажная система для сбора и отвода фильтрата, </w:t>
      </w:r>
    </w:p>
    <w:bookmarkEnd w:id="221"/>
    <w:bookmarkStart w:name="z242" w:id="222"/>
    <w:p>
      <w:pPr>
        <w:spacing w:after="0"/>
        <w:ind w:left="0"/>
        <w:jc w:val="both"/>
      </w:pPr>
      <w:r>
        <w:rPr>
          <w:rFonts w:ascii="Times New Roman"/>
          <w:b w:val="false"/>
          <w:i w:val="false"/>
          <w:color w:val="000000"/>
          <w:sz w:val="28"/>
        </w:rPr>
        <w:t xml:space="preserve">
      ванна с дезинфицирующим раствором для мойки колес автотранспорта/ мусоровозов, </w:t>
      </w:r>
    </w:p>
    <w:bookmarkEnd w:id="222"/>
    <w:bookmarkStart w:name="z243" w:id="223"/>
    <w:p>
      <w:pPr>
        <w:spacing w:after="0"/>
        <w:ind w:left="0"/>
        <w:jc w:val="both"/>
      </w:pPr>
      <w:r>
        <w:rPr>
          <w:rFonts w:ascii="Times New Roman"/>
          <w:b w:val="false"/>
          <w:i w:val="false"/>
          <w:color w:val="000000"/>
          <w:sz w:val="28"/>
        </w:rPr>
        <w:t xml:space="preserve">
      противопожарный резервуар, </w:t>
      </w:r>
    </w:p>
    <w:bookmarkEnd w:id="223"/>
    <w:bookmarkStart w:name="z244" w:id="224"/>
    <w:p>
      <w:pPr>
        <w:spacing w:after="0"/>
        <w:ind w:left="0"/>
        <w:jc w:val="both"/>
      </w:pPr>
      <w:r>
        <w:rPr>
          <w:rFonts w:ascii="Times New Roman"/>
          <w:b w:val="false"/>
          <w:i w:val="false"/>
          <w:color w:val="000000"/>
          <w:sz w:val="28"/>
        </w:rPr>
        <w:t xml:space="preserve">
      участок радиационного контроля. </w:t>
      </w:r>
    </w:p>
    <w:bookmarkEnd w:id="224"/>
    <w:bookmarkStart w:name="z245" w:id="225"/>
    <w:p>
      <w:pPr>
        <w:spacing w:after="0"/>
        <w:ind w:left="0"/>
        <w:jc w:val="both"/>
      </w:pPr>
      <w:r>
        <w:rPr>
          <w:rFonts w:ascii="Times New Roman"/>
          <w:b w:val="false"/>
          <w:i w:val="false"/>
          <w:color w:val="000000"/>
          <w:sz w:val="28"/>
        </w:rPr>
        <w:t xml:space="preserve">
      ограждение территории полигона/свалки, </w:t>
      </w:r>
    </w:p>
    <w:bookmarkEnd w:id="225"/>
    <w:bookmarkStart w:name="z246" w:id="226"/>
    <w:p>
      <w:pPr>
        <w:spacing w:after="0"/>
        <w:ind w:left="0"/>
        <w:jc w:val="both"/>
      </w:pPr>
      <w:r>
        <w:rPr>
          <w:rFonts w:ascii="Times New Roman"/>
          <w:b w:val="false"/>
          <w:i w:val="false"/>
          <w:color w:val="000000"/>
          <w:sz w:val="28"/>
        </w:rPr>
        <w:t>
      учет поступающих отходов.</w:t>
      </w:r>
    </w:p>
    <w:bookmarkEnd w:id="226"/>
    <w:bookmarkStart w:name="z247" w:id="227"/>
    <w:p>
      <w:pPr>
        <w:spacing w:after="0"/>
        <w:ind w:left="0"/>
        <w:jc w:val="both"/>
      </w:pPr>
      <w:r>
        <w:rPr>
          <w:rFonts w:ascii="Times New Roman"/>
          <w:b w:val="false"/>
          <w:i w:val="false"/>
          <w:color w:val="000000"/>
          <w:sz w:val="28"/>
        </w:rPr>
        <w:t>
      Экологический мониторинг объекта размещения отходов не проводится. Ликвидационный фонд не создавался.</w:t>
      </w:r>
    </w:p>
    <w:bookmarkEnd w:id="227"/>
    <w:bookmarkStart w:name="z248" w:id="228"/>
    <w:p>
      <w:pPr>
        <w:spacing w:after="0"/>
        <w:ind w:left="0"/>
        <w:jc w:val="both"/>
      </w:pPr>
      <w:r>
        <w:rPr>
          <w:rFonts w:ascii="Times New Roman"/>
          <w:b w:val="false"/>
          <w:i w:val="false"/>
          <w:color w:val="000000"/>
          <w:sz w:val="28"/>
        </w:rPr>
        <w:t>
      Основываясь на данных, полученных от акимата района, можно сделать следующие вывод: объект размещения ТБО является санкционированной свалкой.</w:t>
      </w:r>
    </w:p>
    <w:bookmarkEnd w:id="228"/>
    <w:bookmarkStart w:name="z249" w:id="229"/>
    <w:p>
      <w:pPr>
        <w:spacing w:after="0"/>
        <w:ind w:left="0"/>
        <w:jc w:val="both"/>
      </w:pPr>
      <w:r>
        <w:rPr>
          <w:rFonts w:ascii="Times New Roman"/>
          <w:b w:val="false"/>
          <w:i w:val="false"/>
          <w:color w:val="000000"/>
          <w:sz w:val="28"/>
        </w:rPr>
        <w:t xml:space="preserve">
      С восточной стороны от полигона находится участок (кадастровый - 24260013272, обл. Жетісу, р-н Кербулакский, с.о. Сарыозекский, с. Сарыозек), площадью – 3 га, предоставленный во временное возмездное краткосрочное землепользование с целевым назначением – "для вывоза ТБО на переработку жидких бытовых отходов". </w:t>
      </w:r>
    </w:p>
    <w:bookmarkEnd w:id="229"/>
    <w:bookmarkStart w:name="z250" w:id="230"/>
    <w:p>
      <w:pPr>
        <w:spacing w:after="0"/>
        <w:ind w:left="0"/>
        <w:jc w:val="both"/>
      </w:pPr>
      <w:r>
        <w:rPr>
          <w:rFonts w:ascii="Times New Roman"/>
          <w:b w:val="false"/>
          <w:i w:val="false"/>
          <w:color w:val="000000"/>
          <w:sz w:val="28"/>
        </w:rPr>
        <w:t>
      Выводы по системе сбора отходов и объектам размещения ТБО в Кербулакском районе:</w:t>
      </w:r>
    </w:p>
    <w:bookmarkEnd w:id="230"/>
    <w:bookmarkStart w:name="z251" w:id="231"/>
    <w:p>
      <w:pPr>
        <w:spacing w:after="0"/>
        <w:ind w:left="0"/>
        <w:jc w:val="both"/>
      </w:pPr>
      <w:r>
        <w:rPr>
          <w:rFonts w:ascii="Times New Roman"/>
          <w:b w:val="false"/>
          <w:i w:val="false"/>
          <w:color w:val="000000"/>
          <w:sz w:val="28"/>
        </w:rPr>
        <w:t>
      Надлежащие отчетные данные в сфере обращения с отходами в районе отсутствуют.</w:t>
      </w:r>
    </w:p>
    <w:bookmarkEnd w:id="231"/>
    <w:bookmarkStart w:name="z252" w:id="232"/>
    <w:p>
      <w:pPr>
        <w:spacing w:after="0"/>
        <w:ind w:left="0"/>
        <w:jc w:val="both"/>
      </w:pPr>
      <w:r>
        <w:rPr>
          <w:rFonts w:ascii="Times New Roman"/>
          <w:b w:val="false"/>
          <w:i w:val="false"/>
          <w:color w:val="000000"/>
          <w:sz w:val="28"/>
        </w:rPr>
        <w:t>
      Данные по охвату оказываемых услуг организованного вывоза ТКО в районе отсутствуют.</w:t>
      </w:r>
    </w:p>
    <w:bookmarkEnd w:id="232"/>
    <w:bookmarkStart w:name="z253" w:id="233"/>
    <w:p>
      <w:pPr>
        <w:spacing w:after="0"/>
        <w:ind w:left="0"/>
        <w:jc w:val="both"/>
      </w:pPr>
      <w:r>
        <w:rPr>
          <w:rFonts w:ascii="Times New Roman"/>
          <w:b w:val="false"/>
          <w:i w:val="false"/>
          <w:color w:val="000000"/>
          <w:sz w:val="28"/>
        </w:rPr>
        <w:t>
      Анализ данных по порядку обращения с ТБО в районе говорит об отсутствии Системы централизованного сбора и вывоза коммунальных отходов и данных учета образования, накопления и транспортирования отходов.</w:t>
      </w:r>
    </w:p>
    <w:bookmarkEnd w:id="233"/>
    <w:bookmarkStart w:name="z254" w:id="234"/>
    <w:p>
      <w:pPr>
        <w:spacing w:after="0"/>
        <w:ind w:left="0"/>
        <w:jc w:val="both"/>
      </w:pPr>
      <w:r>
        <w:rPr>
          <w:rFonts w:ascii="Times New Roman"/>
          <w:b w:val="false"/>
          <w:i w:val="false"/>
          <w:color w:val="000000"/>
          <w:sz w:val="28"/>
        </w:rPr>
        <w:t>
      Объект размещения ТБО является санкционированной свалкой и не соответствуют требованиям законодательства РК, в связи с чем требуется его рекультивация и строительство новой карты полигона в соответствии с нормативными требованиями.</w:t>
      </w:r>
    </w:p>
    <w:bookmarkEnd w:id="234"/>
    <w:bookmarkStart w:name="z255" w:id="235"/>
    <w:p>
      <w:pPr>
        <w:spacing w:after="0"/>
        <w:ind w:left="0"/>
        <w:jc w:val="both"/>
      </w:pPr>
      <w:r>
        <w:rPr>
          <w:rFonts w:ascii="Times New Roman"/>
          <w:b w:val="false"/>
          <w:i w:val="false"/>
          <w:color w:val="000000"/>
          <w:sz w:val="28"/>
        </w:rPr>
        <w:t xml:space="preserve">
      Часть строительных отходов района может быть использована для отсыпки фундаментов домов, закрытия ям на дорогах и других нужд. </w:t>
      </w:r>
    </w:p>
    <w:bookmarkEnd w:id="235"/>
    <w:bookmarkStart w:name="z256" w:id="236"/>
    <w:p>
      <w:pPr>
        <w:spacing w:after="0"/>
        <w:ind w:left="0"/>
        <w:jc w:val="both"/>
      </w:pPr>
      <w:r>
        <w:rPr>
          <w:rFonts w:ascii="Times New Roman"/>
          <w:b w:val="false"/>
          <w:i w:val="false"/>
          <w:color w:val="000000"/>
          <w:sz w:val="28"/>
        </w:rPr>
        <w:t>
      Пищевые отходы, с учетом большого процента проживания населения в частном секторе, могут использоваться населением для кормления скота (52% населения района – сельские жители).</w:t>
      </w:r>
    </w:p>
    <w:bookmarkEnd w:id="236"/>
    <w:bookmarkStart w:name="z257" w:id="237"/>
    <w:p>
      <w:pPr>
        <w:spacing w:after="0"/>
        <w:ind w:left="0"/>
        <w:jc w:val="both"/>
      </w:pPr>
      <w:r>
        <w:rPr>
          <w:rFonts w:ascii="Times New Roman"/>
          <w:b w:val="false"/>
          <w:i w:val="false"/>
          <w:color w:val="000000"/>
          <w:sz w:val="28"/>
        </w:rPr>
        <w:t>
      Необходимо создавать и развивать местные организации района, способные принимать компоненты коммунальных отходов для переработки или дальнейшей реализации.</w:t>
      </w:r>
    </w:p>
    <w:bookmarkEnd w:id="237"/>
    <w:bookmarkStart w:name="z258" w:id="238"/>
    <w:p>
      <w:pPr>
        <w:spacing w:after="0"/>
        <w:ind w:left="0"/>
        <w:jc w:val="both"/>
      </w:pPr>
      <w:r>
        <w:rPr>
          <w:rFonts w:ascii="Times New Roman"/>
          <w:b w:val="false"/>
          <w:i w:val="false"/>
          <w:color w:val="000000"/>
          <w:sz w:val="28"/>
        </w:rPr>
        <w:t>
      Стихийные (несанкционированные) свалки</w:t>
      </w:r>
    </w:p>
    <w:bookmarkEnd w:id="238"/>
    <w:bookmarkStart w:name="z259" w:id="239"/>
    <w:p>
      <w:pPr>
        <w:spacing w:after="0"/>
        <w:ind w:left="0"/>
        <w:jc w:val="both"/>
      </w:pPr>
      <w:r>
        <w:rPr>
          <w:rFonts w:ascii="Times New Roman"/>
          <w:b w:val="false"/>
          <w:i w:val="false"/>
          <w:color w:val="000000"/>
          <w:sz w:val="28"/>
        </w:rPr>
        <w:t>
      Согласно докладу Министра экологии и природных ресурсов РК, в рамках космомониторинга, в 2023 году в районах области выявлено 163 свалки (</w:t>
      </w:r>
      <w:r>
        <w:rPr>
          <w:rFonts w:ascii="Times New Roman"/>
          <w:b w:val="false"/>
          <w:i w:val="false"/>
          <w:color w:val="000000"/>
          <w:sz w:val="28"/>
        </w:rPr>
        <w:t>Рисунок 8</w:t>
      </w:r>
      <w:r>
        <w:rPr>
          <w:rFonts w:ascii="Times New Roman"/>
          <w:b w:val="false"/>
          <w:i w:val="false"/>
          <w:color w:val="000000"/>
          <w:sz w:val="28"/>
        </w:rPr>
        <w:t>).</w:t>
      </w:r>
    </w:p>
    <w:bookmarkEnd w:id="239"/>
    <w:bookmarkStart w:name="z26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41"/>
    <w:p>
      <w:pPr>
        <w:spacing w:after="0"/>
        <w:ind w:left="0"/>
        <w:jc w:val="both"/>
      </w:pPr>
      <w:r>
        <w:rPr>
          <w:rFonts w:ascii="Times New Roman"/>
          <w:b w:val="false"/>
          <w:i w:val="false"/>
          <w:color w:val="000000"/>
          <w:sz w:val="28"/>
        </w:rPr>
        <w:t>
      Рисунок 8 - Объекты размещения отходов в разрезе административных районов области Жетiсу</w:t>
      </w:r>
    </w:p>
    <w:bookmarkEnd w:id="241"/>
    <w:bookmarkStart w:name="z262" w:id="242"/>
    <w:p>
      <w:pPr>
        <w:spacing w:after="0"/>
        <w:ind w:left="0"/>
        <w:jc w:val="both"/>
      </w:pPr>
      <w:r>
        <w:rPr>
          <w:rFonts w:ascii="Times New Roman"/>
          <w:b w:val="false"/>
          <w:i w:val="false"/>
          <w:color w:val="000000"/>
          <w:sz w:val="28"/>
        </w:rPr>
        <w:t>
      У населения имеется возможность следить за состоянием свалок с помощью онлайн сервиса (https://wasteopen.gharysh.kz/) АО "НК "Қазақстан Ғарыш Сапары" - исполнителя космического мониторинга.</w:t>
      </w:r>
    </w:p>
    <w:bookmarkEnd w:id="242"/>
    <w:bookmarkStart w:name="z263" w:id="243"/>
    <w:p>
      <w:pPr>
        <w:spacing w:after="0"/>
        <w:ind w:left="0"/>
        <w:jc w:val="both"/>
      </w:pPr>
      <w:r>
        <w:rPr>
          <w:rFonts w:ascii="Times New Roman"/>
          <w:b w:val="false"/>
          <w:i w:val="false"/>
          <w:color w:val="000000"/>
          <w:sz w:val="28"/>
        </w:rPr>
        <w:t>
      Места несанкционированного размещения отходов (свалки) являются большой проблемой для населения и МИО.</w:t>
      </w:r>
    </w:p>
    <w:bookmarkEnd w:id="243"/>
    <w:bookmarkStart w:name="z264" w:id="244"/>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bookmarkEnd w:id="244"/>
    <w:bookmarkStart w:name="z265" w:id="245"/>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bookmarkEnd w:id="245"/>
    <w:bookmarkStart w:name="z266" w:id="246"/>
    <w:p>
      <w:pPr>
        <w:spacing w:after="0"/>
        <w:ind w:left="0"/>
        <w:jc w:val="both"/>
      </w:pPr>
      <w:r>
        <w:rPr>
          <w:rFonts w:ascii="Times New Roman"/>
          <w:b w:val="false"/>
          <w:i w:val="false"/>
          <w:color w:val="000000"/>
          <w:sz w:val="28"/>
        </w:rPr>
        <w:t>
      В Плане развития области Жетісу на 2021-2025 годы предусмотрена ликвидация всех несанкционированных свалок (2023г. – 150 свалок, включая в Кербулакском районе – 3).</w:t>
      </w:r>
    </w:p>
    <w:bookmarkEnd w:id="246"/>
    <w:bookmarkStart w:name="z267" w:id="247"/>
    <w:p>
      <w:pPr>
        <w:spacing w:after="0"/>
        <w:ind w:left="0"/>
        <w:jc w:val="both"/>
      </w:pPr>
      <w:r>
        <w:rPr>
          <w:rFonts w:ascii="Times New Roman"/>
          <w:b w:val="false"/>
          <w:i w:val="false"/>
          <w:color w:val="000000"/>
          <w:sz w:val="28"/>
        </w:rPr>
        <w:t>
      Как правило, такие свалки начинаются с вываливания строительных или крупногабаритных отходов и/или при перебоях в графике вывоза отходов. Основные места формирования свалок – неосвоенные территории частного или промышленного сектора, прилегающие пустыри, лесистые или кустарниковые зоны.</w:t>
      </w:r>
    </w:p>
    <w:bookmarkEnd w:id="247"/>
    <w:bookmarkStart w:name="z268" w:id="248"/>
    <w:p>
      <w:pPr>
        <w:spacing w:after="0"/>
        <w:ind w:left="0"/>
        <w:jc w:val="both"/>
      </w:pPr>
      <w:r>
        <w:rPr>
          <w:rFonts w:ascii="Times New Roman"/>
          <w:b w:val="false"/>
          <w:i w:val="false"/>
          <w:color w:val="000000"/>
          <w:sz w:val="28"/>
        </w:rPr>
        <w:t>
      Процесс ликвидации свалок включает сбор, транспортировку и передачу отходов специализированным организациям для сортировки, обезвреживания, переработки, утилизации или захоронения.</w:t>
      </w:r>
    </w:p>
    <w:bookmarkEnd w:id="248"/>
    <w:bookmarkStart w:name="z269" w:id="249"/>
    <w:p>
      <w:pPr>
        <w:spacing w:after="0"/>
        <w:ind w:left="0"/>
        <w:jc w:val="both"/>
      </w:pPr>
      <w:r>
        <w:rPr>
          <w:rFonts w:ascii="Times New Roman"/>
          <w:b w:val="false"/>
          <w:i w:val="false"/>
          <w:color w:val="000000"/>
          <w:sz w:val="28"/>
        </w:rPr>
        <w:t>
      Для предотвращения образования стихийных свалок Министерством экологии принят ряд мер на законодательном уровне: внедрено лицензирование и уведомительный порядок для субъектов предпринимательства по управлению отходами, введено обязательство по раздельному сбору отходов по фракциям, также увеличены штрафы за нарушение требований по обращению с отходами на физических лиц с 10 МРП на 50 МРП (для юридических лиц малого предпринимательства - 100 МРП, среднего – 100% и крупного – 200% от экономической выгоды).</w:t>
      </w:r>
    </w:p>
    <w:bookmarkEnd w:id="249"/>
    <w:bookmarkStart w:name="z270" w:id="250"/>
    <w:p>
      <w:pPr>
        <w:spacing w:after="0"/>
        <w:ind w:left="0"/>
        <w:jc w:val="both"/>
      </w:pPr>
      <w:r>
        <w:rPr>
          <w:rFonts w:ascii="Times New Roman"/>
          <w:b w:val="false"/>
          <w:i w:val="false"/>
          <w:color w:val="000000"/>
          <w:sz w:val="28"/>
        </w:rPr>
        <w:t>
      Кроме того, акиматам было рекомендовано подключить мусоровывозящие организации к работе в информационной системе "Е-курылыс", где при помощи GPS-датчиков можно будет отследить передвижение спецтехники по вывозу мусора.</w:t>
      </w:r>
    </w:p>
    <w:bookmarkEnd w:id="250"/>
    <w:bookmarkStart w:name="z271" w:id="251"/>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bookmarkEnd w:id="251"/>
    <w:bookmarkStart w:name="z272" w:id="252"/>
    <w:p>
      <w:pPr>
        <w:spacing w:after="0"/>
        <w:ind w:left="0"/>
        <w:jc w:val="both"/>
      </w:pPr>
      <w:r>
        <w:rPr>
          <w:rFonts w:ascii="Times New Roman"/>
          <w:b w:val="false"/>
          <w:i w:val="false"/>
          <w:color w:val="000000"/>
          <w:sz w:val="28"/>
        </w:rPr>
        <w:t xml:space="preserve">
      обязательное снабжение мусоровывозящей техники спутниковыми навигационными системами в соответствии с правилами управления коммунальными отходами (Приказ и.о. Министра экологии, геологии и природных ресурсов РК от 28 декабря 2021 года </w:t>
      </w:r>
      <w:r>
        <w:rPr>
          <w:rFonts w:ascii="Times New Roman"/>
          <w:b w:val="false"/>
          <w:i w:val="false"/>
          <w:color w:val="000000"/>
          <w:sz w:val="28"/>
        </w:rPr>
        <w:t>№ 508</w:t>
      </w:r>
      <w:r>
        <w:rPr>
          <w:rFonts w:ascii="Times New Roman"/>
          <w:b w:val="false"/>
          <w:i w:val="false"/>
          <w:color w:val="000000"/>
          <w:sz w:val="28"/>
        </w:rPr>
        <w:t>);</w:t>
      </w:r>
    </w:p>
    <w:bookmarkEnd w:id="252"/>
    <w:bookmarkStart w:name="z273" w:id="253"/>
    <w:p>
      <w:pPr>
        <w:spacing w:after="0"/>
        <w:ind w:left="0"/>
        <w:jc w:val="both"/>
      </w:pPr>
      <w:r>
        <w:rPr>
          <w:rFonts w:ascii="Times New Roman"/>
          <w:b w:val="false"/>
          <w:i w:val="false"/>
          <w:color w:val="000000"/>
          <w:sz w:val="28"/>
        </w:rPr>
        <w:t>
      неукоснительное соблюдение утвержденного графика вывоза отходов от источников их образования;</w:t>
      </w:r>
    </w:p>
    <w:bookmarkEnd w:id="253"/>
    <w:bookmarkStart w:name="z274" w:id="254"/>
    <w:p>
      <w:pPr>
        <w:spacing w:after="0"/>
        <w:ind w:left="0"/>
        <w:jc w:val="both"/>
      </w:pPr>
      <w:r>
        <w:rPr>
          <w:rFonts w:ascii="Times New Roman"/>
          <w:b w:val="false"/>
          <w:i w:val="false"/>
          <w:color w:val="000000"/>
          <w:sz w:val="28"/>
        </w:rPr>
        <w:t>
      постоянное выявление/мониторинг несанкционированных мест размещения отходов (свалок);</w:t>
      </w:r>
    </w:p>
    <w:bookmarkEnd w:id="254"/>
    <w:bookmarkStart w:name="z275" w:id="255"/>
    <w:p>
      <w:pPr>
        <w:spacing w:after="0"/>
        <w:ind w:left="0"/>
        <w:jc w:val="both"/>
      </w:pPr>
      <w:r>
        <w:rPr>
          <w:rFonts w:ascii="Times New Roman"/>
          <w:b w:val="false"/>
          <w:i w:val="false"/>
          <w:color w:val="000000"/>
          <w:sz w:val="28"/>
        </w:rPr>
        <w:t>
      ликвидация несанкционированных мест размещения отходов (свалок) с рекультивацией территории;</w:t>
      </w:r>
    </w:p>
    <w:bookmarkEnd w:id="255"/>
    <w:bookmarkStart w:name="z276" w:id="256"/>
    <w:p>
      <w:pPr>
        <w:spacing w:after="0"/>
        <w:ind w:left="0"/>
        <w:jc w:val="both"/>
      </w:pPr>
      <w:r>
        <w:rPr>
          <w:rFonts w:ascii="Times New Roman"/>
          <w:b w:val="false"/>
          <w:i w:val="false"/>
          <w:color w:val="000000"/>
          <w:sz w:val="28"/>
        </w:rPr>
        <w:t>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bookmarkEnd w:id="256"/>
    <w:bookmarkStart w:name="z277" w:id="257"/>
    <w:p>
      <w:pPr>
        <w:spacing w:after="0"/>
        <w:ind w:left="0"/>
        <w:jc w:val="both"/>
      </w:pPr>
      <w:r>
        <w:rPr>
          <w:rFonts w:ascii="Times New Roman"/>
          <w:b w:val="false"/>
          <w:i w:val="false"/>
          <w:color w:val="000000"/>
          <w:sz w:val="28"/>
        </w:rPr>
        <w:t>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bookmarkEnd w:id="257"/>
    <w:bookmarkStart w:name="z278" w:id="258"/>
    <w:p>
      <w:pPr>
        <w:spacing w:after="0"/>
        <w:ind w:left="0"/>
        <w:jc w:val="both"/>
      </w:pPr>
      <w:r>
        <w:rPr>
          <w:rFonts w:ascii="Times New Roman"/>
          <w:b w:val="false"/>
          <w:i w:val="false"/>
          <w:color w:val="000000"/>
          <w:sz w:val="28"/>
        </w:rPr>
        <w:t>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https://www.gov.kz/memleket/entities/ecogeo/press/news/details/498656?lang=ru).</w:t>
      </w:r>
    </w:p>
    <w:bookmarkEnd w:id="258"/>
    <w:bookmarkStart w:name="z279" w:id="259"/>
    <w:p>
      <w:pPr>
        <w:spacing w:after="0"/>
        <w:ind w:left="0"/>
        <w:jc w:val="both"/>
      </w:pPr>
      <w:r>
        <w:rPr>
          <w:rFonts w:ascii="Times New Roman"/>
          <w:b w:val="false"/>
          <w:i w:val="false"/>
          <w:color w:val="000000"/>
          <w:sz w:val="28"/>
        </w:rPr>
        <w:t>
      Количественные и качественные показатели</w:t>
      </w:r>
    </w:p>
    <w:bookmarkEnd w:id="259"/>
    <w:bookmarkStart w:name="z280" w:id="260"/>
    <w:p>
      <w:pPr>
        <w:spacing w:after="0"/>
        <w:ind w:left="0"/>
        <w:jc w:val="both"/>
      </w:pPr>
      <w:r>
        <w:rPr>
          <w:rFonts w:ascii="Times New Roman"/>
          <w:b w:val="false"/>
          <w:i w:val="false"/>
          <w:color w:val="000000"/>
          <w:sz w:val="28"/>
        </w:rPr>
        <w:t>
      Количественные показатели</w:t>
      </w:r>
    </w:p>
    <w:bookmarkEnd w:id="260"/>
    <w:bookmarkStart w:name="z281" w:id="261"/>
    <w:p>
      <w:pPr>
        <w:spacing w:after="0"/>
        <w:ind w:left="0"/>
        <w:jc w:val="both"/>
      </w:pPr>
      <w:r>
        <w:rPr>
          <w:rFonts w:ascii="Times New Roman"/>
          <w:b w:val="false"/>
          <w:i w:val="false"/>
          <w:color w:val="000000"/>
          <w:sz w:val="28"/>
        </w:rPr>
        <w:t>
      В разделе 3.3 представлен анализ существующих данных по управлению коммунальными отходами в районе, полученных от акимата и данных государственной статотчетности, находящиеся на сайте Бюро Национальной статистики АСПР РК. Анализ показал отсутствие учета за объемами образования отходов и контроля за их движением, официальных статистических данных, в связи с чем в Программе на период еҰ действия были приняты расчетные данные. Прогноз численности населения выполнен в соответствии с действующими методиками.</w:t>
      </w:r>
    </w:p>
    <w:bookmarkEnd w:id="261"/>
    <w:bookmarkStart w:name="z282"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3"/>
    <w:p>
      <w:pPr>
        <w:spacing w:after="0"/>
        <w:ind w:left="0"/>
        <w:jc w:val="both"/>
      </w:pPr>
      <w:r>
        <w:rPr>
          <w:rFonts w:ascii="Times New Roman"/>
          <w:b w:val="false"/>
          <w:i w:val="false"/>
          <w:color w:val="000000"/>
          <w:sz w:val="28"/>
        </w:rPr>
        <w:t>
      Рисунок 9 – Динамика образования ТКО</w:t>
      </w:r>
    </w:p>
    <w:bookmarkEnd w:id="263"/>
    <w:bookmarkStart w:name="z284" w:id="264"/>
    <w:p>
      <w:pPr>
        <w:spacing w:after="0"/>
        <w:ind w:left="0"/>
        <w:jc w:val="both"/>
      </w:pPr>
      <w:r>
        <w:rPr>
          <w:rFonts w:ascii="Times New Roman"/>
          <w:b w:val="false"/>
          <w:i w:val="false"/>
          <w:color w:val="000000"/>
          <w:sz w:val="28"/>
        </w:rPr>
        <w:t>
      Учитывая сложившуюся отрицательную динамику численности населения, в Программе для расчетов принята численность населения 2023 года, соответственно и расчетный объем образуемых отходов к 2029 году предполагается на уровне 2023 года. Динамика образования отходов приведена на рисунке выше (</w:t>
      </w:r>
      <w:r>
        <w:rPr>
          <w:rFonts w:ascii="Times New Roman"/>
          <w:b w:val="false"/>
          <w:i w:val="false"/>
          <w:color w:val="000000"/>
          <w:sz w:val="28"/>
        </w:rPr>
        <w:t>Таблица 16</w:t>
      </w:r>
      <w:r>
        <w:rPr>
          <w:rFonts w:ascii="Times New Roman"/>
          <w:b w:val="false"/>
          <w:i w:val="false"/>
          <w:color w:val="000000"/>
          <w:sz w:val="28"/>
        </w:rPr>
        <w:t>).</w:t>
      </w:r>
    </w:p>
    <w:bookmarkEnd w:id="264"/>
    <w:bookmarkStart w:name="z285" w:id="265"/>
    <w:p>
      <w:pPr>
        <w:spacing w:after="0"/>
        <w:ind w:left="0"/>
        <w:jc w:val="both"/>
      </w:pPr>
      <w:r>
        <w:rPr>
          <w:rFonts w:ascii="Times New Roman"/>
          <w:b w:val="false"/>
          <w:i w:val="false"/>
          <w:color w:val="000000"/>
          <w:sz w:val="28"/>
        </w:rPr>
        <w:t>
      Как правило, наибольшая часть собираемых коммунальных отходов направляется на полигоны (санкционированные свалки). И хотя существует запрет захоронения потенциального вторичного сырья, куда значительная часть того, что входит в состав ТБО, слабая инфраструктура переработки и утилизации не оставляет выбора для изменения действующего порядка обращения с ТКО.</w:t>
      </w:r>
    </w:p>
    <w:bookmarkEnd w:id="265"/>
    <w:bookmarkStart w:name="z286" w:id="266"/>
    <w:p>
      <w:pPr>
        <w:spacing w:after="0"/>
        <w:ind w:left="0"/>
        <w:jc w:val="both"/>
      </w:pPr>
      <w:r>
        <w:rPr>
          <w:rFonts w:ascii="Times New Roman"/>
          <w:b w:val="false"/>
          <w:i w:val="false"/>
          <w:color w:val="000000"/>
          <w:sz w:val="28"/>
        </w:rPr>
        <w:t xml:space="preserve">
      Часть отходов может поступать на несанкционированные свалки, сжигаться на приусадебных участках, передается на корм скоту. </w:t>
      </w:r>
    </w:p>
    <w:bookmarkEnd w:id="266"/>
    <w:bookmarkStart w:name="z287" w:id="267"/>
    <w:p>
      <w:pPr>
        <w:spacing w:after="0"/>
        <w:ind w:left="0"/>
        <w:jc w:val="both"/>
      </w:pPr>
      <w:r>
        <w:rPr>
          <w:rFonts w:ascii="Times New Roman"/>
          <w:b w:val="false"/>
          <w:i w:val="false"/>
          <w:color w:val="000000"/>
          <w:sz w:val="28"/>
        </w:rPr>
        <w:t>
      Согласно данным государственной статистической отчетности общая картина по сбору и обращению с ТКО в районе в 2020-2023 годах представлена в таблице ниже (</w:t>
      </w:r>
      <w:r>
        <w:rPr>
          <w:rFonts w:ascii="Times New Roman"/>
          <w:b w:val="false"/>
          <w:i w:val="false"/>
          <w:color w:val="000000"/>
          <w:sz w:val="28"/>
        </w:rPr>
        <w:t>Таблица 12</w:t>
      </w:r>
      <w:r>
        <w:rPr>
          <w:rFonts w:ascii="Times New Roman"/>
          <w:b w:val="false"/>
          <w:i w:val="false"/>
          <w:color w:val="000000"/>
          <w:sz w:val="28"/>
        </w:rPr>
        <w:t>).</w:t>
      </w:r>
    </w:p>
    <w:bookmarkEnd w:id="267"/>
    <w:bookmarkStart w:name="z288" w:id="268"/>
    <w:p>
      <w:pPr>
        <w:spacing w:after="0"/>
        <w:ind w:left="0"/>
        <w:jc w:val="both"/>
      </w:pPr>
      <w:r>
        <w:rPr>
          <w:rFonts w:ascii="Times New Roman"/>
          <w:b w:val="false"/>
          <w:i w:val="false"/>
          <w:color w:val="000000"/>
          <w:sz w:val="28"/>
        </w:rPr>
        <w:t>
      Таблица 12 - Данные государственной статистики, тонн</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собрано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строек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и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на полигоны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69"/>
    <w:p>
      <w:pPr>
        <w:spacing w:after="0"/>
        <w:ind w:left="0"/>
        <w:jc w:val="both"/>
      </w:pPr>
      <w:r>
        <w:rPr>
          <w:rFonts w:ascii="Times New Roman"/>
          <w:b w:val="false"/>
          <w:i w:val="false"/>
          <w:color w:val="000000"/>
          <w:sz w:val="28"/>
        </w:rPr>
        <w:t>
      Приведенная выше информация показывает об отсутствии статистических отчетных данных за анализируемый период и свидетельствует о проблемах в районе в сфере управления и обращения с отходами.</w:t>
      </w:r>
    </w:p>
    <w:bookmarkEnd w:id="269"/>
    <w:bookmarkStart w:name="z290" w:id="270"/>
    <w:p>
      <w:pPr>
        <w:spacing w:after="0"/>
        <w:ind w:left="0"/>
        <w:jc w:val="both"/>
      </w:pPr>
      <w:r>
        <w:rPr>
          <w:rFonts w:ascii="Times New Roman"/>
          <w:b w:val="false"/>
          <w:i w:val="false"/>
          <w:color w:val="000000"/>
          <w:sz w:val="28"/>
        </w:rPr>
        <w:t>
      Доступных и надлежащих статистических данных по объему сбора, транспортировки, сортировки ТКО и захоронения в районе нет.</w:t>
      </w:r>
    </w:p>
    <w:bookmarkEnd w:id="270"/>
    <w:bookmarkStart w:name="z291" w:id="271"/>
    <w:p>
      <w:pPr>
        <w:spacing w:after="0"/>
        <w:ind w:left="0"/>
        <w:jc w:val="both"/>
      </w:pPr>
      <w:r>
        <w:rPr>
          <w:rFonts w:ascii="Times New Roman"/>
          <w:b w:val="false"/>
          <w:i w:val="false"/>
          <w:color w:val="000000"/>
          <w:sz w:val="28"/>
        </w:rPr>
        <w:t>
      Учитывая вышеизложенное, в Программе применяются расчетные данные по объему образования и накопления ТБО (с учетом отходов, приравненных к ТБО от юридических лиц) - в 2029 году объем образуемых отходов составит 62397 м3 (12480 тонн). В таблице ниже (</w:t>
      </w:r>
      <w:r>
        <w:rPr>
          <w:rFonts w:ascii="Times New Roman"/>
          <w:b w:val="false"/>
          <w:i w:val="false"/>
          <w:color w:val="000000"/>
          <w:sz w:val="28"/>
        </w:rPr>
        <w:t>Таблица 13</w:t>
      </w:r>
      <w:r>
        <w:rPr>
          <w:rFonts w:ascii="Times New Roman"/>
          <w:b w:val="false"/>
          <w:i w:val="false"/>
          <w:color w:val="000000"/>
          <w:sz w:val="28"/>
        </w:rPr>
        <w:t>) дана информация по населенным пунктам района с численностью населения свыше 1000 человек, включенные на период действия Программы (2029 год).</w:t>
      </w:r>
    </w:p>
    <w:bookmarkEnd w:id="271"/>
    <w:bookmarkStart w:name="z292" w:id="272"/>
    <w:p>
      <w:pPr>
        <w:spacing w:after="0"/>
        <w:ind w:left="0"/>
        <w:jc w:val="both"/>
      </w:pPr>
      <w:r>
        <w:rPr>
          <w:rFonts w:ascii="Times New Roman"/>
          <w:b w:val="false"/>
          <w:i w:val="false"/>
          <w:color w:val="000000"/>
          <w:sz w:val="28"/>
        </w:rPr>
        <w:t>
      Таблица 13 – Населенные пункты, включенные в Программу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Численность населения</w:t>
            </w:r>
          </w:p>
          <w:bookmarkEnd w:id="273"/>
          <w:p>
            <w:pPr>
              <w:spacing w:after="20"/>
              <w:ind w:left="20"/>
              <w:jc w:val="both"/>
            </w:pPr>
            <w:r>
              <w:rPr>
                <w:rFonts w:ascii="Times New Roman"/>
                <w:b w:val="false"/>
                <w:i w:val="false"/>
                <w:color w:val="000000"/>
                <w:sz w:val="20"/>
              </w:rPr>
              <w:t>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тн</w:t>
            </w:r>
          </w:p>
        </w:tc>
        <w:tc>
          <w:tcPr>
            <w:tcW w:w="0" w:type="auto"/>
            <w:vMerge/>
            <w:tcBorders>
              <w:top w:val="nil"/>
              <w:left w:val="single" w:color="cfcfcf" w:sz="5"/>
              <w:bottom w:val="single" w:color="cfcfcf" w:sz="5"/>
              <w:right w:val="single" w:color="cfcfcf" w:sz="5"/>
            </w:tcBorders>
          </w:tcPr>
          <w:p/>
        </w:tc>
      </w:tr>
    </w:tbl>
    <w:bookmarkStart w:name="z294" w:id="274"/>
    <w:p>
      <w:pPr>
        <w:spacing w:after="0"/>
        <w:ind w:left="0"/>
        <w:jc w:val="both"/>
      </w:pPr>
      <w:r>
        <w:rPr>
          <w:rFonts w:ascii="Times New Roman"/>
          <w:b w:val="false"/>
          <w:i w:val="false"/>
          <w:color w:val="000000"/>
          <w:sz w:val="28"/>
        </w:rPr>
        <w:t>
      Отсутствие данных за 2021, 2022 и 2023 годы демонстрирует отсутствие ежегодной отчетности и работы специализированных мусоровывозящих компаний.</w:t>
      </w:r>
    </w:p>
    <w:bookmarkEnd w:id="274"/>
    <w:bookmarkStart w:name="z295" w:id="275"/>
    <w:p>
      <w:pPr>
        <w:spacing w:after="0"/>
        <w:ind w:left="0"/>
        <w:jc w:val="both"/>
      </w:pPr>
      <w:r>
        <w:rPr>
          <w:rFonts w:ascii="Times New Roman"/>
          <w:b w:val="false"/>
          <w:i w:val="false"/>
          <w:color w:val="000000"/>
          <w:sz w:val="28"/>
        </w:rPr>
        <w:t xml:space="preserve">
      Данные статистической отчетности предприятиями и организациями района в 2020 году приведены в таблицах ниже (Таблица </w:t>
      </w:r>
      <w:r>
        <w:rPr>
          <w:rFonts w:ascii="Times New Roman"/>
          <w:b w:val="false"/>
          <w:i w:val="false"/>
          <w:color w:val="000000"/>
          <w:sz w:val="28"/>
        </w:rPr>
        <w:t>14</w:t>
      </w:r>
      <w:r>
        <w:rPr>
          <w:rFonts w:ascii="Times New Roman"/>
          <w:b w:val="false"/>
          <w:i w:val="false"/>
          <w:color w:val="000000"/>
          <w:sz w:val="28"/>
        </w:rPr>
        <w:t xml:space="preserve"> и Таблица </w:t>
      </w:r>
      <w:r>
        <w:rPr>
          <w:rFonts w:ascii="Times New Roman"/>
          <w:b w:val="false"/>
          <w:i w:val="false"/>
          <w:color w:val="000000"/>
          <w:sz w:val="28"/>
        </w:rPr>
        <w:t>15</w:t>
      </w:r>
      <w:r>
        <w:rPr>
          <w:rFonts w:ascii="Times New Roman"/>
          <w:b w:val="false"/>
          <w:i w:val="false"/>
          <w:color w:val="000000"/>
          <w:sz w:val="28"/>
        </w:rPr>
        <w:t xml:space="preserve">). </w:t>
      </w:r>
    </w:p>
    <w:bookmarkEnd w:id="275"/>
    <w:bookmarkStart w:name="z296" w:id="276"/>
    <w:p>
      <w:pPr>
        <w:spacing w:after="0"/>
        <w:ind w:left="0"/>
        <w:jc w:val="both"/>
      </w:pPr>
      <w:r>
        <w:rPr>
          <w:rFonts w:ascii="Times New Roman"/>
          <w:b w:val="false"/>
          <w:i w:val="false"/>
          <w:color w:val="000000"/>
          <w:sz w:val="28"/>
        </w:rPr>
        <w:t>
      Таблица 14 - Объем собранных и вывезенных коммунальных отходов (2020 год), тонн</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 нальных отходов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77"/>
    <w:p>
      <w:pPr>
        <w:spacing w:after="0"/>
        <w:ind w:left="0"/>
        <w:jc w:val="both"/>
      </w:pPr>
      <w:r>
        <w:rPr>
          <w:rFonts w:ascii="Times New Roman"/>
          <w:b w:val="false"/>
          <w:i w:val="false"/>
          <w:color w:val="000000"/>
          <w:sz w:val="28"/>
        </w:rPr>
        <w:t xml:space="preserve">
      Источник - Бюро Национальной статистики АСПР РК </w:t>
      </w:r>
    </w:p>
    <w:bookmarkEnd w:id="277"/>
    <w:bookmarkStart w:name="z298" w:id="278"/>
    <w:p>
      <w:pPr>
        <w:spacing w:after="0"/>
        <w:ind w:left="0"/>
        <w:jc w:val="both"/>
      </w:pPr>
      <w:r>
        <w:rPr>
          <w:rFonts w:ascii="Times New Roman"/>
          <w:b w:val="false"/>
          <w:i w:val="false"/>
          <w:color w:val="000000"/>
          <w:sz w:val="28"/>
        </w:rPr>
        <w:t>
      Таблица 15 - Объем отходов, поступивших на сортировку, утилизацию и депонирование (2020 год), тонн</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299" w:id="279"/>
    <w:p>
      <w:pPr>
        <w:spacing w:after="0"/>
        <w:ind w:left="0"/>
        <w:jc w:val="both"/>
      </w:pPr>
      <w:r>
        <w:rPr>
          <w:rFonts w:ascii="Times New Roman"/>
          <w:b w:val="false"/>
          <w:i w:val="false"/>
          <w:color w:val="000000"/>
          <w:sz w:val="28"/>
        </w:rPr>
        <w:t xml:space="preserve">
      Источник - Бюро Национальной статистики АСПР РК </w:t>
      </w:r>
    </w:p>
    <w:bookmarkEnd w:id="279"/>
    <w:bookmarkStart w:name="z300" w:id="280"/>
    <w:p>
      <w:pPr>
        <w:spacing w:after="0"/>
        <w:ind w:left="0"/>
        <w:jc w:val="both"/>
      </w:pPr>
      <w:r>
        <w:rPr>
          <w:rFonts w:ascii="Times New Roman"/>
          <w:b w:val="false"/>
          <w:i w:val="false"/>
          <w:color w:val="000000"/>
          <w:sz w:val="28"/>
        </w:rPr>
        <w:t>
      С учетом того, что отсутствует статистическая отчетность об объемах переработки/утилизации или передачи ТКО, можно сделать вывод, что в населенных пунктах Кербулакского района основной объем собранных отходов поступает на санкционированные и несанкционированные свалки.</w:t>
      </w:r>
    </w:p>
    <w:bookmarkEnd w:id="280"/>
    <w:bookmarkStart w:name="z301" w:id="281"/>
    <w:p>
      <w:pPr>
        <w:spacing w:after="0"/>
        <w:ind w:left="0"/>
        <w:jc w:val="both"/>
      </w:pPr>
      <w:r>
        <w:rPr>
          <w:rFonts w:ascii="Times New Roman"/>
          <w:b w:val="false"/>
          <w:i w:val="false"/>
          <w:color w:val="000000"/>
          <w:sz w:val="28"/>
        </w:rPr>
        <w:t>
      Качественные показатели (морфологический состав)</w:t>
      </w:r>
    </w:p>
    <w:bookmarkEnd w:id="281"/>
    <w:bookmarkStart w:name="z302" w:id="282"/>
    <w:p>
      <w:pPr>
        <w:spacing w:after="0"/>
        <w:ind w:left="0"/>
        <w:jc w:val="both"/>
      </w:pPr>
      <w:r>
        <w:rPr>
          <w:rFonts w:ascii="Times New Roman"/>
          <w:b w:val="false"/>
          <w:i w:val="false"/>
          <w:color w:val="000000"/>
          <w:sz w:val="28"/>
        </w:rPr>
        <w:t xml:space="preserve">
      Качественный состав отходов определяет требования к системе сбора и удаления, а также оптимальную конфигурацию мер по обращению с ТБО. </w:t>
      </w:r>
    </w:p>
    <w:bookmarkEnd w:id="282"/>
    <w:bookmarkStart w:name="z303" w:id="283"/>
    <w:p>
      <w:pPr>
        <w:spacing w:after="0"/>
        <w:ind w:left="0"/>
        <w:jc w:val="both"/>
      </w:pPr>
      <w:r>
        <w:rPr>
          <w:rFonts w:ascii="Times New Roman"/>
          <w:b w:val="false"/>
          <w:i w:val="false"/>
          <w:color w:val="000000"/>
          <w:sz w:val="28"/>
        </w:rPr>
        <w:t xml:space="preserve">
      На территории района раздельный сбор ТБО у источников их образования не организован, сортировка не производится. </w:t>
      </w:r>
    </w:p>
    <w:bookmarkEnd w:id="283"/>
    <w:bookmarkStart w:name="z304" w:id="284"/>
    <w:p>
      <w:pPr>
        <w:spacing w:after="0"/>
        <w:ind w:left="0"/>
        <w:jc w:val="both"/>
      </w:pPr>
      <w:r>
        <w:rPr>
          <w:rFonts w:ascii="Times New Roman"/>
          <w:b w:val="false"/>
          <w:i w:val="false"/>
          <w:color w:val="000000"/>
          <w:sz w:val="28"/>
        </w:rPr>
        <w:t>
      Для получения показателей, более точно описывающих состав отходов, образуемых в населенных пунктах Кербулакского района необходимо провести анализ состава отходов ТКО согласно методике определения морфологического состава твердых бытовых отходов. Такие данные будут применяться для расчета показателей природоохранных мер и в первичной оценке инвестиционной привлекательности переработки вторичного сырья.</w:t>
      </w:r>
    </w:p>
    <w:bookmarkEnd w:id="284"/>
    <w:bookmarkStart w:name="z305" w:id="285"/>
    <w:p>
      <w:pPr>
        <w:spacing w:after="0"/>
        <w:ind w:left="0"/>
        <w:jc w:val="both"/>
      </w:pPr>
      <w:r>
        <w:rPr>
          <w:rFonts w:ascii="Times New Roman"/>
          <w:b w:val="false"/>
          <w:i w:val="false"/>
          <w:color w:val="000000"/>
          <w:sz w:val="28"/>
        </w:rPr>
        <w:t xml:space="preserve">
      Морфологический состав ТБО определяется по методике, утвержденной приказом Председателя Агентства РК по делам строительства жилищно-коммунального хозяйства от 10 февраля 2012 года №4. </w:t>
      </w:r>
    </w:p>
    <w:bookmarkEnd w:id="285"/>
    <w:bookmarkStart w:name="z306" w:id="286"/>
    <w:p>
      <w:pPr>
        <w:spacing w:after="0"/>
        <w:ind w:left="0"/>
        <w:jc w:val="both"/>
      </w:pPr>
      <w:r>
        <w:rPr>
          <w:rFonts w:ascii="Times New Roman"/>
          <w:b w:val="false"/>
          <w:i w:val="false"/>
          <w:color w:val="000000"/>
          <w:sz w:val="28"/>
        </w:rPr>
        <w:t>
      Согласно методике, морфологический состав коммунальных отходов рекомендуется определять по следующей классификации:</w:t>
      </w:r>
    </w:p>
    <w:bookmarkEnd w:id="286"/>
    <w:bookmarkStart w:name="z307" w:id="287"/>
    <w:p>
      <w:pPr>
        <w:spacing w:after="0"/>
        <w:ind w:left="0"/>
        <w:jc w:val="both"/>
      </w:pPr>
      <w:r>
        <w:rPr>
          <w:rFonts w:ascii="Times New Roman"/>
          <w:b w:val="false"/>
          <w:i w:val="false"/>
          <w:color w:val="000000"/>
          <w:sz w:val="28"/>
        </w:rPr>
        <w:t xml:space="preserve">
      пищевые отходы (овощи, фрукты и т.п.); </w:t>
      </w:r>
    </w:p>
    <w:bookmarkEnd w:id="287"/>
    <w:bookmarkStart w:name="z308" w:id="288"/>
    <w:p>
      <w:pPr>
        <w:spacing w:after="0"/>
        <w:ind w:left="0"/>
        <w:jc w:val="both"/>
      </w:pPr>
      <w:r>
        <w:rPr>
          <w:rFonts w:ascii="Times New Roman"/>
          <w:b w:val="false"/>
          <w:i w:val="false"/>
          <w:color w:val="000000"/>
          <w:sz w:val="28"/>
        </w:rPr>
        <w:t xml:space="preserve">
      бумага и картон; </w:t>
      </w:r>
    </w:p>
    <w:bookmarkEnd w:id="288"/>
    <w:bookmarkStart w:name="z309" w:id="289"/>
    <w:p>
      <w:pPr>
        <w:spacing w:after="0"/>
        <w:ind w:left="0"/>
        <w:jc w:val="both"/>
      </w:pPr>
      <w:r>
        <w:rPr>
          <w:rFonts w:ascii="Times New Roman"/>
          <w:b w:val="false"/>
          <w:i w:val="false"/>
          <w:color w:val="000000"/>
          <w:sz w:val="28"/>
        </w:rPr>
        <w:t xml:space="preserve">
      полимеры (пластик, пластмассы); </w:t>
      </w:r>
    </w:p>
    <w:bookmarkEnd w:id="289"/>
    <w:bookmarkStart w:name="z310" w:id="290"/>
    <w:p>
      <w:pPr>
        <w:spacing w:after="0"/>
        <w:ind w:left="0"/>
        <w:jc w:val="both"/>
      </w:pPr>
      <w:r>
        <w:rPr>
          <w:rFonts w:ascii="Times New Roman"/>
          <w:b w:val="false"/>
          <w:i w:val="false"/>
          <w:color w:val="000000"/>
          <w:sz w:val="28"/>
        </w:rPr>
        <w:t xml:space="preserve">
      стекло; </w:t>
      </w:r>
    </w:p>
    <w:bookmarkEnd w:id="290"/>
    <w:bookmarkStart w:name="z311" w:id="291"/>
    <w:p>
      <w:pPr>
        <w:spacing w:after="0"/>
        <w:ind w:left="0"/>
        <w:jc w:val="both"/>
      </w:pPr>
      <w:r>
        <w:rPr>
          <w:rFonts w:ascii="Times New Roman"/>
          <w:b w:val="false"/>
          <w:i w:val="false"/>
          <w:color w:val="000000"/>
          <w:sz w:val="28"/>
        </w:rPr>
        <w:t xml:space="preserve">
      черные металлы; </w:t>
      </w:r>
    </w:p>
    <w:bookmarkEnd w:id="291"/>
    <w:bookmarkStart w:name="z312" w:id="292"/>
    <w:p>
      <w:pPr>
        <w:spacing w:after="0"/>
        <w:ind w:left="0"/>
        <w:jc w:val="both"/>
      </w:pPr>
      <w:r>
        <w:rPr>
          <w:rFonts w:ascii="Times New Roman"/>
          <w:b w:val="false"/>
          <w:i w:val="false"/>
          <w:color w:val="000000"/>
          <w:sz w:val="28"/>
        </w:rPr>
        <w:t xml:space="preserve">
      цветные металлы; </w:t>
      </w:r>
    </w:p>
    <w:bookmarkEnd w:id="292"/>
    <w:bookmarkStart w:name="z313" w:id="293"/>
    <w:p>
      <w:pPr>
        <w:spacing w:after="0"/>
        <w:ind w:left="0"/>
        <w:jc w:val="both"/>
      </w:pPr>
      <w:r>
        <w:rPr>
          <w:rFonts w:ascii="Times New Roman"/>
          <w:b w:val="false"/>
          <w:i w:val="false"/>
          <w:color w:val="000000"/>
          <w:sz w:val="28"/>
        </w:rPr>
        <w:t xml:space="preserve">
      текстиль; </w:t>
      </w:r>
    </w:p>
    <w:bookmarkEnd w:id="293"/>
    <w:bookmarkStart w:name="z314" w:id="294"/>
    <w:p>
      <w:pPr>
        <w:spacing w:after="0"/>
        <w:ind w:left="0"/>
        <w:jc w:val="both"/>
      </w:pPr>
      <w:r>
        <w:rPr>
          <w:rFonts w:ascii="Times New Roman"/>
          <w:b w:val="false"/>
          <w:i w:val="false"/>
          <w:color w:val="000000"/>
          <w:sz w:val="28"/>
        </w:rPr>
        <w:t xml:space="preserve">
      дерево; </w:t>
      </w:r>
    </w:p>
    <w:bookmarkEnd w:id="294"/>
    <w:bookmarkStart w:name="z315" w:id="295"/>
    <w:p>
      <w:pPr>
        <w:spacing w:after="0"/>
        <w:ind w:left="0"/>
        <w:jc w:val="both"/>
      </w:pPr>
      <w:r>
        <w:rPr>
          <w:rFonts w:ascii="Times New Roman"/>
          <w:b w:val="false"/>
          <w:i w:val="false"/>
          <w:color w:val="000000"/>
          <w:sz w:val="28"/>
        </w:rPr>
        <w:t>
      опасные отходы (батарейки, сухие и электролитические аккумуляторы, тара от растворителей, красок, ртутные лампы, телевизионные кинескопы и др.);</w:t>
      </w:r>
    </w:p>
    <w:bookmarkEnd w:id="295"/>
    <w:bookmarkStart w:name="z316" w:id="296"/>
    <w:p>
      <w:pPr>
        <w:spacing w:after="0"/>
        <w:ind w:left="0"/>
        <w:jc w:val="both"/>
      </w:pPr>
      <w:r>
        <w:rPr>
          <w:rFonts w:ascii="Times New Roman"/>
          <w:b w:val="false"/>
          <w:i w:val="false"/>
          <w:color w:val="000000"/>
          <w:sz w:val="28"/>
        </w:rPr>
        <w:t>
      кости, кожа, резина;</w:t>
      </w:r>
    </w:p>
    <w:bookmarkEnd w:id="296"/>
    <w:bookmarkStart w:name="z317" w:id="297"/>
    <w:p>
      <w:pPr>
        <w:spacing w:after="0"/>
        <w:ind w:left="0"/>
        <w:jc w:val="both"/>
      </w:pPr>
      <w:r>
        <w:rPr>
          <w:rFonts w:ascii="Times New Roman"/>
          <w:b w:val="false"/>
          <w:i w:val="false"/>
          <w:color w:val="000000"/>
          <w:sz w:val="28"/>
        </w:rPr>
        <w:t>
      остаток коммунальных отходов после удаления компонентов (мелкий строительный мусор, камни, уличный смет и т.п.).</w:t>
      </w:r>
    </w:p>
    <w:bookmarkEnd w:id="297"/>
    <w:bookmarkStart w:name="z318" w:id="298"/>
    <w:p>
      <w:pPr>
        <w:spacing w:after="0"/>
        <w:ind w:left="0"/>
        <w:jc w:val="both"/>
      </w:pPr>
      <w:r>
        <w:rPr>
          <w:rFonts w:ascii="Times New Roman"/>
          <w:b w:val="false"/>
          <w:i w:val="false"/>
          <w:color w:val="000000"/>
          <w:sz w:val="28"/>
        </w:rPr>
        <w:t xml:space="preserve">
      В населенных пунктах района такой анализ и исследования не проводились. </w:t>
      </w:r>
    </w:p>
    <w:bookmarkEnd w:id="298"/>
    <w:bookmarkStart w:name="z319" w:id="299"/>
    <w:p>
      <w:pPr>
        <w:spacing w:after="0"/>
        <w:ind w:left="0"/>
        <w:jc w:val="both"/>
      </w:pPr>
      <w:r>
        <w:rPr>
          <w:rFonts w:ascii="Times New Roman"/>
          <w:b w:val="false"/>
          <w:i w:val="false"/>
          <w:color w:val="000000"/>
          <w:sz w:val="28"/>
        </w:rPr>
        <w:t>
      Усредненный морфологический состав ТБО в Казахстане по информации АО “Жасыл Даму” (https://recycle.kz/ru/sbori) представлен ниже: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20" w:id="300"/>
    <w:p>
      <w:pPr>
        <w:spacing w:after="0"/>
        <w:ind w:left="0"/>
        <w:jc w:val="both"/>
      </w:pPr>
      <w:r>
        <w:rPr>
          <w:rFonts w:ascii="Times New Roman"/>
          <w:b w:val="false"/>
          <w:i w:val="false"/>
          <w:color w:val="000000"/>
          <w:sz w:val="28"/>
        </w:rPr>
        <w:t>
      Тарифы для населения на управление коммунальными отходами</w:t>
      </w:r>
    </w:p>
    <w:bookmarkEnd w:id="300"/>
    <w:bookmarkStart w:name="z321" w:id="301"/>
    <w:p>
      <w:pPr>
        <w:spacing w:after="0"/>
        <w:ind w:left="0"/>
        <w:jc w:val="both"/>
      </w:pPr>
      <w:r>
        <w:rPr>
          <w:rFonts w:ascii="Times New Roman"/>
          <w:b w:val="false"/>
          <w:i w:val="false"/>
          <w:color w:val="000000"/>
          <w:sz w:val="28"/>
        </w:rPr>
        <w:t xml:space="preserve">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w:t>
      </w:r>
      <w:r>
        <w:rPr>
          <w:rFonts w:ascii="Times New Roman"/>
          <w:b w:val="false"/>
          <w:i w:val="false"/>
          <w:color w:val="000000"/>
          <w:sz w:val="28"/>
        </w:rPr>
        <w:t>№ 377</w:t>
      </w:r>
      <w:r>
        <w:rPr>
          <w:rFonts w:ascii="Times New Roman"/>
          <w:b w:val="false"/>
          <w:i w:val="false"/>
          <w:color w:val="000000"/>
          <w:sz w:val="28"/>
        </w:rPr>
        <w:t>.</w:t>
      </w:r>
    </w:p>
    <w:bookmarkEnd w:id="301"/>
    <w:bookmarkStart w:name="z322" w:id="302"/>
    <w:p>
      <w:pPr>
        <w:spacing w:after="0"/>
        <w:ind w:left="0"/>
        <w:jc w:val="both"/>
      </w:pPr>
      <w:r>
        <w:rPr>
          <w:rFonts w:ascii="Times New Roman"/>
          <w:b w:val="false"/>
          <w:i w:val="false"/>
          <w:color w:val="000000"/>
          <w:sz w:val="28"/>
        </w:rPr>
        <w:t>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w:t>
      </w:r>
    </w:p>
    <w:bookmarkEnd w:id="302"/>
    <w:bookmarkStart w:name="z323" w:id="303"/>
    <w:p>
      <w:pPr>
        <w:spacing w:after="0"/>
        <w:ind w:left="0"/>
        <w:jc w:val="both"/>
      </w:pPr>
      <w:r>
        <w:rPr>
          <w:rFonts w:ascii="Times New Roman"/>
          <w:b w:val="false"/>
          <w:i w:val="false"/>
          <w:color w:val="000000"/>
          <w:sz w:val="28"/>
        </w:rPr>
        <w:t>
       Ведутся работы по разработке и согласованию проектов документов об утверждении норм образования и накопления коммунальных отходов, тарифов на сбор, вывоз, утилизацию, переработку и захоронение твердых бытовых отходов по Кербулакскому району.</w:t>
      </w:r>
    </w:p>
    <w:bookmarkEnd w:id="303"/>
    <w:bookmarkStart w:name="z324" w:id="304"/>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304"/>
    <w:bookmarkStart w:name="z325" w:id="305"/>
    <w:p>
      <w:pPr>
        <w:spacing w:after="0"/>
        <w:ind w:left="0"/>
        <w:jc w:val="both"/>
      </w:pPr>
      <w:r>
        <w:rPr>
          <w:rFonts w:ascii="Times New Roman"/>
          <w:b w:val="false"/>
          <w:i w:val="false"/>
          <w:color w:val="000000"/>
          <w:sz w:val="28"/>
        </w:rPr>
        <w:t>
      Однако, учитывая анализ существующего состояния в сфере обращения с ТКО, показавший несоответствие отчетных данных, включая государственную статистическую отчетность, утвержденные нормы образования и накопления, а также на их основе рассчитанный тариф на сбор, вывоз и захоронение ТКО в районе не могут считаться объективными.</w:t>
      </w:r>
    </w:p>
    <w:bookmarkEnd w:id="305"/>
    <w:bookmarkStart w:name="z326" w:id="306"/>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в Кербулакском районе не ведется. Следовательно, вопрос обоснованности норм накопления и "справедливого" тарифа за сбор, вывоз, захоронение ТКО в области стоит очень остро и необходимо проведение мероприятий по внедрению автоматизированного коммерческого учета за образованием и движением ТКО.</w:t>
      </w:r>
    </w:p>
    <w:bookmarkEnd w:id="306"/>
    <w:bookmarkStart w:name="z327" w:id="307"/>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307"/>
    <w:bookmarkStart w:name="z328" w:id="308"/>
    <w:p>
      <w:pPr>
        <w:spacing w:after="0"/>
        <w:ind w:left="0"/>
        <w:jc w:val="both"/>
      </w:pPr>
      <w:r>
        <w:rPr>
          <w:rFonts w:ascii="Times New Roman"/>
          <w:b w:val="false"/>
          <w:i w:val="false"/>
          <w:color w:val="000000"/>
          <w:sz w:val="28"/>
        </w:rPr>
        <w:t xml:space="preserve">
      1)Внедрение автоматизированного коммерческого учета за объемом образования и движением ТКО. </w:t>
      </w:r>
    </w:p>
    <w:bookmarkEnd w:id="308"/>
    <w:bookmarkStart w:name="z329" w:id="309"/>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bookmarkEnd w:id="309"/>
    <w:bookmarkStart w:name="z330" w:id="310"/>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310"/>
    <w:bookmarkStart w:name="z331" w:id="311"/>
    <w:p>
      <w:pPr>
        <w:spacing w:after="0"/>
        <w:ind w:left="0"/>
        <w:jc w:val="both"/>
      </w:pPr>
      <w:r>
        <w:rPr>
          <w:rFonts w:ascii="Times New Roman"/>
          <w:b w:val="false"/>
          <w:i w:val="false"/>
          <w:color w:val="000000"/>
          <w:sz w:val="28"/>
        </w:rPr>
        <w:t>
      2)Тендерное распределение объектов централизованной системы сбора ТКО для развития конкурентного рынка.</w:t>
      </w:r>
    </w:p>
    <w:bookmarkEnd w:id="311"/>
    <w:bookmarkStart w:name="z332" w:id="312"/>
    <w:p>
      <w:pPr>
        <w:spacing w:after="0"/>
        <w:ind w:left="0"/>
        <w:jc w:val="both"/>
      </w:pPr>
      <w:r>
        <w:rPr>
          <w:rFonts w:ascii="Times New Roman"/>
          <w:b w:val="false"/>
          <w:i w:val="false"/>
          <w:color w:val="000000"/>
          <w:sz w:val="28"/>
        </w:rPr>
        <w:t>
      3)Стремление к увеличению доли сортированного утиля с дальнейшей реализацией в качестве вторичного сырья для производства.</w:t>
      </w:r>
    </w:p>
    <w:bookmarkEnd w:id="312"/>
    <w:bookmarkStart w:name="z333" w:id="313"/>
    <w:p>
      <w:pPr>
        <w:spacing w:after="0"/>
        <w:ind w:left="0"/>
        <w:jc w:val="both"/>
      </w:pPr>
      <w:r>
        <w:rPr>
          <w:rFonts w:ascii="Times New Roman"/>
          <w:b w:val="false"/>
          <w:i w:val="false"/>
          <w:color w:val="000000"/>
          <w:sz w:val="28"/>
        </w:rPr>
        <w:t>
      4)Стремление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313"/>
    <w:bookmarkStart w:name="z334" w:id="314"/>
    <w:p>
      <w:pPr>
        <w:spacing w:after="0"/>
        <w:ind w:left="0"/>
        <w:jc w:val="both"/>
      </w:pPr>
      <w:r>
        <w:rPr>
          <w:rFonts w:ascii="Times New Roman"/>
          <w:b w:val="false"/>
          <w:i w:val="false"/>
          <w:color w:val="000000"/>
          <w:sz w:val="28"/>
        </w:rPr>
        <w:t>
      5)Увеличение доли населения, вовлеченного в процесс сортировки.</w:t>
      </w:r>
    </w:p>
    <w:bookmarkEnd w:id="314"/>
    <w:bookmarkStart w:name="z335" w:id="315"/>
    <w:p>
      <w:pPr>
        <w:spacing w:after="0"/>
        <w:ind w:left="0"/>
        <w:jc w:val="both"/>
      </w:pPr>
      <w:r>
        <w:rPr>
          <w:rFonts w:ascii="Times New Roman"/>
          <w:b w:val="false"/>
          <w:i w:val="false"/>
          <w:color w:val="000000"/>
          <w:sz w:val="28"/>
        </w:rPr>
        <w:t>
      Нормы образования и накопления коммунальных отходов</w:t>
      </w:r>
    </w:p>
    <w:bookmarkEnd w:id="315"/>
    <w:bookmarkStart w:name="z336" w:id="316"/>
    <w:p>
      <w:pPr>
        <w:spacing w:after="0"/>
        <w:ind w:left="0"/>
        <w:jc w:val="both"/>
      </w:pPr>
      <w:r>
        <w:rPr>
          <w:rFonts w:ascii="Times New Roman"/>
          <w:b w:val="false"/>
          <w:i w:val="false"/>
          <w:color w:val="000000"/>
          <w:sz w:val="28"/>
        </w:rPr>
        <w:t xml:space="preserve">
      Нормы образования и накопления коммунальных отходов рассчитываются на основе типовых правил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должны охватывать следующие виды объектов жилищного фонда и нежилые помещения: (</w:t>
      </w:r>
      <w:r>
        <w:rPr>
          <w:rFonts w:ascii="Times New Roman"/>
          <w:b w:val="false"/>
          <w:i w:val="false"/>
          <w:color w:val="000000"/>
          <w:sz w:val="28"/>
        </w:rPr>
        <w:t>Таблица 16</w:t>
      </w:r>
      <w:r>
        <w:rPr>
          <w:rFonts w:ascii="Times New Roman"/>
          <w:b w:val="false"/>
          <w:i w:val="false"/>
          <w:color w:val="000000"/>
          <w:sz w:val="28"/>
        </w:rPr>
        <w:t>)</w:t>
      </w:r>
    </w:p>
    <w:bookmarkEnd w:id="316"/>
    <w:bookmarkStart w:name="z337" w:id="317"/>
    <w:p>
      <w:pPr>
        <w:spacing w:after="0"/>
        <w:ind w:left="0"/>
        <w:jc w:val="both"/>
      </w:pPr>
      <w:r>
        <w:rPr>
          <w:rFonts w:ascii="Times New Roman"/>
          <w:b w:val="false"/>
          <w:i w:val="false"/>
          <w:color w:val="000000"/>
          <w:sz w:val="28"/>
        </w:rPr>
        <w:t>
      Таблица 16 - Нормы образования и накопления коммунальных отходов для объектов жилищного фонда и нежилых помещений</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Расчетные</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нормы</w:t>
            </w:r>
          </w:p>
          <w:p>
            <w:pPr>
              <w:spacing w:after="20"/>
              <w:ind w:left="20"/>
              <w:jc w:val="both"/>
            </w:pPr>
            <w:r>
              <w:rPr>
                <w:rFonts w:ascii="Times New Roman"/>
                <w:b w:val="false"/>
                <w:i w:val="false"/>
                <w:color w:val="000000"/>
                <w:sz w:val="20"/>
              </w:rPr>
              <w:t>
накопления,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9"/>
    <w:p>
      <w:pPr>
        <w:spacing w:after="0"/>
        <w:ind w:left="0"/>
        <w:jc w:val="both"/>
      </w:pPr>
      <w:r>
        <w:rPr>
          <w:rFonts w:ascii="Times New Roman"/>
          <w:b w:val="false"/>
          <w:i w:val="false"/>
          <w:color w:val="000000"/>
          <w:sz w:val="28"/>
        </w:rPr>
        <w:t xml:space="preserve">
      Несмотря на то, что правила существуют с 2014 года (1 редакция), в Кербулакском районе до сих пор расчет норм образования и накопления ТКО не произведен. </w:t>
      </w:r>
    </w:p>
    <w:bookmarkEnd w:id="319"/>
    <w:bookmarkStart w:name="z341" w:id="320"/>
    <w:p>
      <w:pPr>
        <w:spacing w:after="0"/>
        <w:ind w:left="0"/>
        <w:jc w:val="both"/>
      </w:pPr>
      <w:r>
        <w:rPr>
          <w:rFonts w:ascii="Times New Roman"/>
          <w:b w:val="false"/>
          <w:i w:val="false"/>
          <w:color w:val="000000"/>
          <w:sz w:val="28"/>
        </w:rPr>
        <w:t>
      Вышеуказанные нормы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отсутствует, отсутствие утвержденных норм не позволяет рассчитать справедливый тариф на сбор, вывоз, сортировку и захоронение ТКО.</w:t>
      </w:r>
    </w:p>
    <w:bookmarkEnd w:id="320"/>
    <w:bookmarkStart w:name="z342" w:id="321"/>
    <w:p>
      <w:pPr>
        <w:spacing w:after="0"/>
        <w:ind w:left="0"/>
        <w:jc w:val="both"/>
      </w:pPr>
      <w:r>
        <w:rPr>
          <w:rFonts w:ascii="Times New Roman"/>
          <w:b w:val="false"/>
          <w:i w:val="false"/>
          <w:color w:val="000000"/>
          <w:sz w:val="28"/>
        </w:rPr>
        <w:t>
      Рекомендуемое мероприятие: Создание АИС "Отходы" на территории района, что позволит определять не только сложившуюся норму образования и накопления ТКО у источников их образования, но и рассчитать "справедливый" тариф. Выполнение рекомендаций повысит инвестиционную привлекательность сферы обращения с ТБО в населенных пунктах района.</w:t>
      </w:r>
    </w:p>
    <w:bookmarkEnd w:id="321"/>
    <w:bookmarkStart w:name="z343" w:id="322"/>
    <w:p>
      <w:pPr>
        <w:spacing w:after="0"/>
        <w:ind w:left="0"/>
        <w:jc w:val="both"/>
      </w:pPr>
      <w:r>
        <w:rPr>
          <w:rFonts w:ascii="Times New Roman"/>
          <w:b w:val="false"/>
          <w:i w:val="false"/>
          <w:color w:val="000000"/>
          <w:sz w:val="28"/>
        </w:rPr>
        <w:t>
      Анализ управления коммунальными отходами</w:t>
      </w:r>
    </w:p>
    <w:bookmarkEnd w:id="322"/>
    <w:bookmarkStart w:name="z344" w:id="323"/>
    <w:p>
      <w:pPr>
        <w:spacing w:after="0"/>
        <w:ind w:left="0"/>
        <w:jc w:val="both"/>
      </w:pPr>
      <w:r>
        <w:rPr>
          <w:rFonts w:ascii="Times New Roman"/>
          <w:b w:val="false"/>
          <w:i w:val="false"/>
          <w:color w:val="000000"/>
          <w:sz w:val="28"/>
        </w:rPr>
        <w:t>
      Данные, представленные в разделе “Количественные и качественные показатели”, характеризуют ситуацию с образованием и управлением коммунальными отходами в Кербулакском районе следующим образом:</w:t>
      </w:r>
    </w:p>
    <w:bookmarkEnd w:id="323"/>
    <w:bookmarkStart w:name="z345" w:id="324"/>
    <w:p>
      <w:pPr>
        <w:spacing w:after="0"/>
        <w:ind w:left="0"/>
        <w:jc w:val="both"/>
      </w:pPr>
      <w:r>
        <w:rPr>
          <w:rFonts w:ascii="Times New Roman"/>
          <w:b w:val="false"/>
          <w:i w:val="false"/>
          <w:color w:val="000000"/>
          <w:sz w:val="28"/>
        </w:rPr>
        <w:t>
      -централизованная система сбора и вывоза коммунальных отходов не создана;</w:t>
      </w:r>
    </w:p>
    <w:bookmarkEnd w:id="324"/>
    <w:bookmarkStart w:name="z346" w:id="325"/>
    <w:p>
      <w:pPr>
        <w:spacing w:after="0"/>
        <w:ind w:left="0"/>
        <w:jc w:val="both"/>
      </w:pPr>
      <w:r>
        <w:rPr>
          <w:rFonts w:ascii="Times New Roman"/>
          <w:b w:val="false"/>
          <w:i w:val="false"/>
          <w:color w:val="000000"/>
          <w:sz w:val="28"/>
        </w:rPr>
        <w:t>
      -из-за отсутствия доступных данных невозможно определить динамику охвата населения услугами вывоза ТКО, объемах сортировки ТКО, захоронения и пр.</w:t>
      </w:r>
    </w:p>
    <w:bookmarkEnd w:id="325"/>
    <w:bookmarkStart w:name="z347" w:id="326"/>
    <w:p>
      <w:pPr>
        <w:spacing w:after="0"/>
        <w:ind w:left="0"/>
        <w:jc w:val="both"/>
      </w:pPr>
      <w:r>
        <w:rPr>
          <w:rFonts w:ascii="Times New Roman"/>
          <w:b w:val="false"/>
          <w:i w:val="false"/>
          <w:color w:val="000000"/>
          <w:sz w:val="28"/>
        </w:rPr>
        <w:t>
      Суммируя информацию из вышеуказанных разделов, можно сделать следующие выводы о сложившемся порядке управления коммунальными отходами в Кербулакском районе:</w:t>
      </w:r>
    </w:p>
    <w:bookmarkEnd w:id="326"/>
    <w:bookmarkStart w:name="z348" w:id="327"/>
    <w:p>
      <w:pPr>
        <w:spacing w:after="0"/>
        <w:ind w:left="0"/>
        <w:jc w:val="both"/>
      </w:pPr>
      <w:r>
        <w:rPr>
          <w:rFonts w:ascii="Times New Roman"/>
          <w:b w:val="false"/>
          <w:i w:val="false"/>
          <w:color w:val="000000"/>
          <w:sz w:val="28"/>
        </w:rPr>
        <w:t>
      1.В районе отсутствует централизованная система сбора и вывоза ТБО;</w:t>
      </w:r>
    </w:p>
    <w:bookmarkEnd w:id="327"/>
    <w:bookmarkStart w:name="z349" w:id="328"/>
    <w:p>
      <w:pPr>
        <w:spacing w:after="0"/>
        <w:ind w:left="0"/>
        <w:jc w:val="both"/>
      </w:pPr>
      <w:r>
        <w:rPr>
          <w:rFonts w:ascii="Times New Roman"/>
          <w:b w:val="false"/>
          <w:i w:val="false"/>
          <w:color w:val="000000"/>
          <w:sz w:val="28"/>
        </w:rPr>
        <w:t xml:space="preserve">
      2.В районе нет необходимой инфраструктуры для переработки/утилизации полезных компонентов коммунальных отходов. </w:t>
      </w:r>
    </w:p>
    <w:bookmarkEnd w:id="328"/>
    <w:bookmarkStart w:name="z350" w:id="329"/>
    <w:p>
      <w:pPr>
        <w:spacing w:after="0"/>
        <w:ind w:left="0"/>
        <w:jc w:val="both"/>
      </w:pPr>
      <w:r>
        <w:rPr>
          <w:rFonts w:ascii="Times New Roman"/>
          <w:b w:val="false"/>
          <w:i w:val="false"/>
          <w:color w:val="000000"/>
          <w:sz w:val="28"/>
        </w:rPr>
        <w:t>
      3.Неохваченное договорами на вывоз отходов население и юридические лица могут избавляться от отходов (к примеру, сжигать на своей территории, размещать на стихийных свалках).</w:t>
      </w:r>
    </w:p>
    <w:bookmarkEnd w:id="329"/>
    <w:bookmarkStart w:name="z351" w:id="330"/>
    <w:p>
      <w:pPr>
        <w:spacing w:after="0"/>
        <w:ind w:left="0"/>
        <w:jc w:val="both"/>
      </w:pPr>
      <w:r>
        <w:rPr>
          <w:rFonts w:ascii="Times New Roman"/>
          <w:b w:val="false"/>
          <w:i w:val="false"/>
          <w:color w:val="000000"/>
          <w:sz w:val="28"/>
        </w:rPr>
        <w:t xml:space="preserve">
      4.На полигоны и санкционированные свалки поступают отходы, запрещенные к захоронению согласно </w:t>
      </w:r>
      <w:r>
        <w:rPr>
          <w:rFonts w:ascii="Times New Roman"/>
          <w:b w:val="false"/>
          <w:i w:val="false"/>
          <w:color w:val="000000"/>
          <w:sz w:val="28"/>
        </w:rPr>
        <w:t>статье 351</w:t>
      </w:r>
      <w:r>
        <w:rPr>
          <w:rFonts w:ascii="Times New Roman"/>
          <w:b w:val="false"/>
          <w:i w:val="false"/>
          <w:color w:val="000000"/>
          <w:sz w:val="28"/>
        </w:rPr>
        <w:t xml:space="preserve"> Экологического кодекса РК.</w:t>
      </w:r>
    </w:p>
    <w:bookmarkEnd w:id="330"/>
    <w:bookmarkStart w:name="z352" w:id="331"/>
    <w:p>
      <w:pPr>
        <w:spacing w:after="0"/>
        <w:ind w:left="0"/>
        <w:jc w:val="both"/>
      </w:pPr>
      <w:r>
        <w:rPr>
          <w:rFonts w:ascii="Times New Roman"/>
          <w:b w:val="false"/>
          <w:i w:val="false"/>
          <w:color w:val="000000"/>
          <w:sz w:val="28"/>
        </w:rPr>
        <w:t>
      5.Неконтролируемое разложение биоразлагаемых компонентов отходов (пищевые, растительные, органические) на полигонах и свалках будут вести к выделению свалочного газа (в основном метана). Как следствие повышается риск пожаров в теле полигона/свалки и загрязнение парниковыми газами.</w:t>
      </w:r>
    </w:p>
    <w:bookmarkEnd w:id="331"/>
    <w:bookmarkStart w:name="z353" w:id="332"/>
    <w:p>
      <w:pPr>
        <w:spacing w:after="0"/>
        <w:ind w:left="0"/>
        <w:jc w:val="both"/>
      </w:pPr>
      <w:r>
        <w:rPr>
          <w:rFonts w:ascii="Times New Roman"/>
          <w:b w:val="false"/>
          <w:i w:val="false"/>
          <w:color w:val="000000"/>
          <w:sz w:val="28"/>
        </w:rPr>
        <w:t>
      6.Сложившийся порядок управления коммунальными отходами в районе не позволяет полноценно соблюдать принцип иерархии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РК.</w:t>
      </w:r>
    </w:p>
    <w:bookmarkEnd w:id="332"/>
    <w:bookmarkStart w:name="z354" w:id="333"/>
    <w:p>
      <w:pPr>
        <w:spacing w:after="0"/>
        <w:ind w:left="0"/>
        <w:jc w:val="both"/>
      </w:pPr>
      <w:r>
        <w:rPr>
          <w:rFonts w:ascii="Times New Roman"/>
          <w:b w:val="false"/>
          <w:i w:val="false"/>
          <w:color w:val="000000"/>
          <w:sz w:val="28"/>
        </w:rPr>
        <w:t>
      Рекомендуемые мероприятия по представленным вопросам рассмотрены в разделе 5. “Основные направления, пути достижения поставленных целей и соответствующие меры”.</w:t>
      </w:r>
    </w:p>
    <w:bookmarkEnd w:id="333"/>
    <w:bookmarkStart w:name="z355" w:id="334"/>
    <w:p>
      <w:pPr>
        <w:spacing w:after="0"/>
        <w:ind w:left="0"/>
        <w:jc w:val="both"/>
      </w:pPr>
      <w:r>
        <w:rPr>
          <w:rFonts w:ascii="Times New Roman"/>
          <w:b w:val="false"/>
          <w:i w:val="false"/>
          <w:color w:val="000000"/>
          <w:sz w:val="28"/>
        </w:rPr>
        <w:t>
      Меры стимулирования</w:t>
      </w:r>
    </w:p>
    <w:bookmarkEnd w:id="334"/>
    <w:bookmarkStart w:name="z356" w:id="335"/>
    <w:p>
      <w:pPr>
        <w:spacing w:after="0"/>
        <w:ind w:left="0"/>
        <w:jc w:val="both"/>
      </w:pPr>
      <w:r>
        <w:rPr>
          <w:rFonts w:ascii="Times New Roman"/>
          <w:b w:val="false"/>
          <w:i w:val="false"/>
          <w:color w:val="000000"/>
          <w:sz w:val="28"/>
        </w:rPr>
        <w:t>
      В данном разделе представлены меры стимулирования, направленные на поддержку системы управления коммунальными отходами и дальнейшего обращения с вторичным сырьем.</w:t>
      </w:r>
    </w:p>
    <w:bookmarkEnd w:id="335"/>
    <w:bookmarkStart w:name="z357" w:id="336"/>
    <w:p>
      <w:pPr>
        <w:spacing w:after="0"/>
        <w:ind w:left="0"/>
        <w:jc w:val="both"/>
      </w:pPr>
      <w:r>
        <w:rPr>
          <w:rFonts w:ascii="Times New Roman"/>
          <w:b w:val="false"/>
          <w:i w:val="false"/>
          <w:color w:val="000000"/>
          <w:sz w:val="28"/>
        </w:rPr>
        <w:t>
      Субсидирование приоритетного сектора экономики</w:t>
      </w:r>
    </w:p>
    <w:bookmarkEnd w:id="336"/>
    <w:bookmarkStart w:name="z358" w:id="337"/>
    <w:p>
      <w:pPr>
        <w:spacing w:after="0"/>
        <w:ind w:left="0"/>
        <w:jc w:val="both"/>
      </w:pPr>
      <w:r>
        <w:rPr>
          <w:rFonts w:ascii="Times New Roman"/>
          <w:b w:val="false"/>
          <w:i w:val="false"/>
          <w:color w:val="000000"/>
          <w:sz w:val="28"/>
        </w:rPr>
        <w:t>
      Мерами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bookmarkEnd w:id="337"/>
    <w:bookmarkStart w:name="z359" w:id="338"/>
    <w:p>
      <w:pPr>
        <w:spacing w:after="0"/>
        <w:ind w:left="0"/>
        <w:jc w:val="both"/>
      </w:pPr>
      <w:r>
        <w:rPr>
          <w:rFonts w:ascii="Times New Roman"/>
          <w:b w:val="false"/>
          <w:i w:val="false"/>
          <w:color w:val="000000"/>
          <w:sz w:val="28"/>
        </w:rPr>
        <w:t>
      сбор, обработка и удаление отходов; утилизация (восстановление) материалов;</w:t>
      </w:r>
    </w:p>
    <w:bookmarkEnd w:id="338"/>
    <w:bookmarkStart w:name="z360" w:id="339"/>
    <w:p>
      <w:pPr>
        <w:spacing w:after="0"/>
        <w:ind w:left="0"/>
        <w:jc w:val="both"/>
      </w:pPr>
      <w:r>
        <w:rPr>
          <w:rFonts w:ascii="Times New Roman"/>
          <w:b w:val="false"/>
          <w:i w:val="false"/>
          <w:color w:val="000000"/>
          <w:sz w:val="28"/>
        </w:rPr>
        <w:t>
      деятельность по ликвидации загрязнений и прочие услуги в области удаления отходов.</w:t>
      </w:r>
    </w:p>
    <w:bookmarkEnd w:id="339"/>
    <w:bookmarkStart w:name="z361" w:id="340"/>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bookmarkEnd w:id="340"/>
    <w:bookmarkStart w:name="z362" w:id="341"/>
    <w:p>
      <w:pPr>
        <w:spacing w:after="0"/>
        <w:ind w:left="0"/>
        <w:jc w:val="both"/>
      </w:pPr>
      <w:r>
        <w:rPr>
          <w:rFonts w:ascii="Times New Roman"/>
          <w:b w:val="false"/>
          <w:i w:val="false"/>
          <w:color w:val="000000"/>
          <w:sz w:val="28"/>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bookmarkEnd w:id="341"/>
    <w:bookmarkStart w:name="z363" w:id="342"/>
    <w:p>
      <w:pPr>
        <w:spacing w:after="0"/>
        <w:ind w:left="0"/>
        <w:jc w:val="both"/>
      </w:pPr>
      <w:r>
        <w:rPr>
          <w:rFonts w:ascii="Times New Roman"/>
          <w:b w:val="false"/>
          <w:i w:val="false"/>
          <w:color w:val="000000"/>
          <w:sz w:val="28"/>
        </w:rPr>
        <w:t>
      Сбор мусора из мусорных урн в общественных местах.</w:t>
      </w:r>
    </w:p>
    <w:bookmarkEnd w:id="342"/>
    <w:bookmarkStart w:name="z364" w:id="343"/>
    <w:p>
      <w:pPr>
        <w:spacing w:after="0"/>
        <w:ind w:left="0"/>
        <w:jc w:val="both"/>
      </w:pPr>
      <w:r>
        <w:rPr>
          <w:rFonts w:ascii="Times New Roman"/>
          <w:b w:val="false"/>
          <w:i w:val="false"/>
          <w:color w:val="000000"/>
          <w:sz w:val="28"/>
        </w:rPr>
        <w:t>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w:t>
      </w:r>
    </w:p>
    <w:bookmarkEnd w:id="343"/>
    <w:bookmarkStart w:name="z365" w:id="344"/>
    <w:p>
      <w:pPr>
        <w:spacing w:after="0"/>
        <w:ind w:left="0"/>
        <w:jc w:val="both"/>
      </w:pPr>
      <w:r>
        <w:rPr>
          <w:rFonts w:ascii="Times New Roman"/>
          <w:b w:val="false"/>
          <w:i w:val="false"/>
          <w:color w:val="000000"/>
          <w:sz w:val="28"/>
        </w:rPr>
        <w:t>
      Государственно-частное партнерство (ГЧП) в области управления ТКО</w:t>
      </w:r>
    </w:p>
    <w:bookmarkEnd w:id="344"/>
    <w:bookmarkStart w:name="z366" w:id="345"/>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w:t>
      </w:r>
      <w:r>
        <w:rPr>
          <w:rFonts w:ascii="Times New Roman"/>
          <w:b w:val="false"/>
          <w:i w:val="false"/>
          <w:color w:val="000000"/>
          <w:sz w:val="28"/>
        </w:rPr>
        <w:t>статья 366</w:t>
      </w:r>
      <w:r>
        <w:rPr>
          <w:rFonts w:ascii="Times New Roman"/>
          <w:b w:val="false"/>
          <w:i w:val="false"/>
          <w:color w:val="000000"/>
          <w:sz w:val="28"/>
        </w:rPr>
        <w:t xml:space="preserve"> Экологического Кодекса РК).</w:t>
      </w:r>
    </w:p>
    <w:bookmarkEnd w:id="345"/>
    <w:bookmarkStart w:name="z367" w:id="346"/>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bookmarkEnd w:id="346"/>
    <w:bookmarkStart w:name="z368" w:id="347"/>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bookmarkEnd w:id="347"/>
    <w:bookmarkStart w:name="z369" w:id="348"/>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bookmarkEnd w:id="348"/>
    <w:bookmarkStart w:name="z370" w:id="349"/>
    <w:p>
      <w:pPr>
        <w:spacing w:after="0"/>
        <w:ind w:left="0"/>
        <w:jc w:val="both"/>
      </w:pPr>
      <w:r>
        <w:rPr>
          <w:rFonts w:ascii="Times New Roman"/>
          <w:b w:val="false"/>
          <w:i w:val="false"/>
          <w:color w:val="000000"/>
          <w:sz w:val="28"/>
        </w:rPr>
        <w:t>
      Закуп энергии от источников ВИЭ</w:t>
      </w:r>
    </w:p>
    <w:bookmarkEnd w:id="349"/>
    <w:bookmarkStart w:name="z371" w:id="350"/>
    <w:p>
      <w:pPr>
        <w:spacing w:after="0"/>
        <w:ind w:left="0"/>
        <w:jc w:val="both"/>
      </w:pPr>
      <w:r>
        <w:rPr>
          <w:rFonts w:ascii="Times New Roman"/>
          <w:b w:val="false"/>
          <w:i w:val="false"/>
          <w:color w:val="000000"/>
          <w:sz w:val="28"/>
        </w:rPr>
        <w:t>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РК в области поддержки использования ВИЭ (Закон РК от 02.01.21 г. № 401-VI “О поддержке использования возобновляемых источников энергии”).</w:t>
      </w:r>
    </w:p>
    <w:bookmarkEnd w:id="350"/>
    <w:bookmarkStart w:name="z372" w:id="351"/>
    <w:p>
      <w:pPr>
        <w:spacing w:after="0"/>
        <w:ind w:left="0"/>
        <w:jc w:val="both"/>
      </w:pPr>
      <w:r>
        <w:rPr>
          <w:rFonts w:ascii="Times New Roman"/>
          <w:b w:val="false"/>
          <w:i w:val="false"/>
          <w:color w:val="000000"/>
          <w:sz w:val="28"/>
        </w:rPr>
        <w:t xml:space="preserve">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 "waste-to-energy"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w:t>
      </w:r>
      <w:r>
        <w:rPr>
          <w:rFonts w:ascii="Times New Roman"/>
          <w:b w:val="false"/>
          <w:i w:val="false"/>
          <w:color w:val="000000"/>
          <w:sz w:val="28"/>
        </w:rPr>
        <w:t>статья 324</w:t>
      </w:r>
      <w:r>
        <w:rPr>
          <w:rFonts w:ascii="Times New Roman"/>
          <w:b w:val="false"/>
          <w:i w:val="false"/>
          <w:color w:val="000000"/>
          <w:sz w:val="28"/>
        </w:rPr>
        <w:t>).</w:t>
      </w:r>
    </w:p>
    <w:bookmarkEnd w:id="351"/>
    <w:bookmarkStart w:name="z373" w:id="352"/>
    <w:p>
      <w:pPr>
        <w:spacing w:after="0"/>
        <w:ind w:left="0"/>
        <w:jc w:val="both"/>
      </w:pPr>
      <w:r>
        <w:rPr>
          <w:rFonts w:ascii="Times New Roman"/>
          <w:b w:val="false"/>
          <w:i w:val="false"/>
          <w:color w:val="000000"/>
          <w:sz w:val="28"/>
        </w:rPr>
        <w:t>
      В общемировом пространстве данная технология не является возобновляемой. В Казахстане в 2020 году был принят Закон "</w:t>
      </w:r>
      <w:r>
        <w:rPr>
          <w:rFonts w:ascii="Times New Roman"/>
          <w:b w:val="false"/>
          <w:i w:val="false"/>
          <w:color w:val="000000"/>
          <w:sz w:val="28"/>
        </w:rPr>
        <w:t>О поддержке использования возобновляемых источников энергии</w:t>
      </w:r>
      <w:r>
        <w:rPr>
          <w:rFonts w:ascii="Times New Roman"/>
          <w:b w:val="false"/>
          <w:i w:val="false"/>
          <w:color w:val="000000"/>
          <w:sz w:val="28"/>
        </w:rPr>
        <w:t>",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bookmarkEnd w:id="352"/>
    <w:bookmarkStart w:name="z374" w:id="353"/>
    <w:p>
      <w:pPr>
        <w:spacing w:after="0"/>
        <w:ind w:left="0"/>
        <w:jc w:val="both"/>
      </w:pPr>
      <w:r>
        <w:rPr>
          <w:rFonts w:ascii="Times New Roman"/>
          <w:b w:val="false"/>
          <w:i w:val="false"/>
          <w:color w:val="000000"/>
          <w:sz w:val="28"/>
        </w:rPr>
        <w:t>
      Зеленая таксономия (Классификация "зеленых" проектов)</w:t>
      </w:r>
    </w:p>
    <w:bookmarkEnd w:id="353"/>
    <w:bookmarkStart w:name="z375" w:id="354"/>
    <w:p>
      <w:pPr>
        <w:spacing w:after="0"/>
        <w:ind w:left="0"/>
        <w:jc w:val="both"/>
      </w:pPr>
      <w:r>
        <w:rPr>
          <w:rFonts w:ascii="Times New Roman"/>
          <w:b w:val="false"/>
          <w:i w:val="false"/>
          <w:color w:val="000000"/>
          <w:sz w:val="28"/>
        </w:rPr>
        <w:t xml:space="preserve">
      В Казахстане разработана и утверждена Зеленая таксономия (Постановление Правительства РК от 31 декабря 2021 года </w:t>
      </w:r>
      <w:r>
        <w:rPr>
          <w:rFonts w:ascii="Times New Roman"/>
          <w:b w:val="false"/>
          <w:i w:val="false"/>
          <w:color w:val="000000"/>
          <w:sz w:val="28"/>
        </w:rPr>
        <w:t>№ 996</w:t>
      </w:r>
      <w:r>
        <w:rPr>
          <w:rFonts w:ascii="Times New Roman"/>
          <w:b w:val="false"/>
          <w:i w:val="false"/>
          <w:color w:val="000000"/>
          <w:sz w:val="28"/>
        </w:rPr>
        <w:t xml:space="preserve"> "Об утверждении классификации (таксономии) "зеленых" проектов, подлежащих финансированию через "зеленые" облигации и "зеленые" кредиты").</w:t>
      </w:r>
    </w:p>
    <w:bookmarkEnd w:id="354"/>
    <w:bookmarkStart w:name="z376" w:id="355"/>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bookmarkEnd w:id="355"/>
    <w:bookmarkStart w:name="z377" w:id="356"/>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w:t>
      </w:r>
    </w:p>
    <w:bookmarkEnd w:id="356"/>
    <w:bookmarkStart w:name="z378" w:id="357"/>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bookmarkEnd w:id="357"/>
    <w:bookmarkStart w:name="z379" w:id="358"/>
    <w:p>
      <w:pPr>
        <w:spacing w:after="0"/>
        <w:ind w:left="0"/>
        <w:jc w:val="both"/>
      </w:pPr>
      <w:r>
        <w:rPr>
          <w:rFonts w:ascii="Times New Roman"/>
          <w:b w:val="false"/>
          <w:i w:val="false"/>
          <w:color w:val="000000"/>
          <w:sz w:val="28"/>
        </w:rPr>
        <w:t>
      Оператор РОП (АО “Жасыл Даму”)</w:t>
      </w:r>
    </w:p>
    <w:bookmarkEnd w:id="358"/>
    <w:bookmarkStart w:name="z380" w:id="359"/>
    <w:p>
      <w:pPr>
        <w:spacing w:after="0"/>
        <w:ind w:left="0"/>
        <w:jc w:val="both"/>
      </w:pPr>
      <w:r>
        <w:rPr>
          <w:rFonts w:ascii="Times New Roman"/>
          <w:b w:val="false"/>
          <w:i w:val="false"/>
          <w:color w:val="000000"/>
          <w:sz w:val="28"/>
        </w:rPr>
        <w:t xml:space="preserve">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расширенных обязательств производителей (импортеров) (далее – Оператор РОП). </w:t>
      </w:r>
    </w:p>
    <w:bookmarkEnd w:id="359"/>
    <w:bookmarkStart w:name="z381" w:id="360"/>
    <w:p>
      <w:pPr>
        <w:spacing w:after="0"/>
        <w:ind w:left="0"/>
        <w:jc w:val="both"/>
      </w:pPr>
      <w:r>
        <w:rPr>
          <w:rFonts w:ascii="Times New Roman"/>
          <w:b w:val="false"/>
          <w:i w:val="false"/>
          <w:color w:val="000000"/>
          <w:sz w:val="28"/>
        </w:rPr>
        <w:t>
      В соответствии с положением Экологического кодекса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360"/>
    <w:bookmarkStart w:name="z382" w:id="361"/>
    <w:p>
      <w:pPr>
        <w:spacing w:after="0"/>
        <w:ind w:left="0"/>
        <w:jc w:val="both"/>
      </w:pPr>
      <w:r>
        <w:rPr>
          <w:rFonts w:ascii="Times New Roman"/>
          <w:b w:val="false"/>
          <w:i w:val="false"/>
          <w:color w:val="000000"/>
          <w:sz w:val="28"/>
        </w:rPr>
        <w:t xml:space="preserve">
      Постановлением Правительства РК от 29 декабря 2023 года </w:t>
      </w:r>
      <w:r>
        <w:rPr>
          <w:rFonts w:ascii="Times New Roman"/>
          <w:b w:val="false"/>
          <w:i w:val="false"/>
          <w:color w:val="000000"/>
          <w:sz w:val="28"/>
        </w:rPr>
        <w:t>№ 1250</w:t>
      </w:r>
      <w:r>
        <w:rPr>
          <w:rFonts w:ascii="Times New Roman"/>
          <w:b w:val="false"/>
          <w:i w:val="false"/>
          <w:color w:val="000000"/>
          <w:sz w:val="28"/>
        </w:rPr>
        <w:t xml:space="preserve"> утверждены размеры денежных выплат оператора РОП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(см. </w:t>
      </w:r>
      <w:r>
        <w:rPr>
          <w:rFonts w:ascii="Times New Roman"/>
          <w:b w:val="false"/>
          <w:i w:val="false"/>
          <w:color w:val="000000"/>
          <w:sz w:val="28"/>
        </w:rPr>
        <w:t>Таблица 17</w:t>
      </w:r>
      <w:r>
        <w:rPr>
          <w:rFonts w:ascii="Times New Roman"/>
          <w:b w:val="false"/>
          <w:i w:val="false"/>
          <w:color w:val="000000"/>
          <w:sz w:val="28"/>
        </w:rPr>
        <w:t xml:space="preserve">, </w:t>
      </w:r>
      <w:r>
        <w:rPr>
          <w:rFonts w:ascii="Times New Roman"/>
          <w:b w:val="false"/>
          <w:i w:val="false"/>
          <w:color w:val="000000"/>
          <w:sz w:val="28"/>
        </w:rPr>
        <w:t>Таблица 18</w:t>
      </w:r>
      <w:r>
        <w:rPr>
          <w:rFonts w:ascii="Times New Roman"/>
          <w:b w:val="false"/>
          <w:i w:val="false"/>
          <w:color w:val="000000"/>
          <w:sz w:val="28"/>
        </w:rPr>
        <w:t>).</w:t>
      </w:r>
    </w:p>
    <w:bookmarkEnd w:id="361"/>
    <w:bookmarkStart w:name="z383" w:id="362"/>
    <w:p>
      <w:pPr>
        <w:spacing w:after="0"/>
        <w:ind w:left="0"/>
        <w:jc w:val="both"/>
      </w:pPr>
      <w:r>
        <w:rPr>
          <w:rFonts w:ascii="Times New Roman"/>
          <w:b w:val="false"/>
          <w:i w:val="false"/>
          <w:color w:val="000000"/>
          <w:sz w:val="28"/>
        </w:rPr>
        <w:t xml:space="preserve">
      Прием заявок для заключения Договоров с оператором РОП, в лице АО "Жасыл даму" в информационной системе (ecoqolday.kz) осуществляется согласно Правил, утверждҰнных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w:t>
      </w:r>
    </w:p>
    <w:bookmarkEnd w:id="362"/>
    <w:bookmarkStart w:name="z384" w:id="363"/>
    <w:p>
      <w:pPr>
        <w:spacing w:after="0"/>
        <w:ind w:left="0"/>
        <w:jc w:val="both"/>
      </w:pPr>
      <w:r>
        <w:rPr>
          <w:rFonts w:ascii="Times New Roman"/>
          <w:b w:val="false"/>
          <w:i w:val="false"/>
          <w:color w:val="000000"/>
          <w:sz w:val="28"/>
        </w:rPr>
        <w:t>
      Таблица 17 - Ставки выплат за отходы упаковки</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5" w:id="364"/>
    <w:p>
      <w:pPr>
        <w:spacing w:after="0"/>
        <w:ind w:left="0"/>
        <w:jc w:val="both"/>
      </w:pPr>
      <w:r>
        <w:rPr>
          <w:rFonts w:ascii="Times New Roman"/>
          <w:b w:val="false"/>
          <w:i w:val="false"/>
          <w:color w:val="000000"/>
          <w:sz w:val="28"/>
        </w:rPr>
        <w:t>
      Таблица 18 - Ставки выплат за отходы автокомпонентов, электронное и электрическое оборудование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 (за сбор, транспортировку, переработку, использование и (или) утилизацию отходов)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грузовые/легковые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 с теплоносителями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с экранами и мониторами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информационное, техническое и телекоммуникационное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bookmarkStart w:name="z386" w:id="365"/>
    <w:p>
      <w:pPr>
        <w:spacing w:after="0"/>
        <w:ind w:left="0"/>
        <w:jc w:val="both"/>
      </w:pPr>
      <w:r>
        <w:rPr>
          <w:rFonts w:ascii="Times New Roman"/>
          <w:b w:val="false"/>
          <w:i w:val="false"/>
          <w:color w:val="000000"/>
          <w:sz w:val="28"/>
        </w:rPr>
        <w:t>
      *- месячный расчетный показатель за соответствующий год (МРП), тенге</w:t>
      </w:r>
    </w:p>
    <w:bookmarkEnd w:id="365"/>
    <w:bookmarkStart w:name="z387" w:id="366"/>
    <w:p>
      <w:pPr>
        <w:spacing w:after="0"/>
        <w:ind w:left="0"/>
        <w:jc w:val="both"/>
      </w:pPr>
      <w:r>
        <w:rPr>
          <w:rFonts w:ascii="Times New Roman"/>
          <w:b w:val="false"/>
          <w:i w:val="false"/>
          <w:color w:val="000000"/>
          <w:sz w:val="28"/>
        </w:rPr>
        <w:t>
      Неэкономические стимулы</w:t>
      </w:r>
    </w:p>
    <w:bookmarkEnd w:id="366"/>
    <w:bookmarkStart w:name="z388" w:id="367"/>
    <w:p>
      <w:pPr>
        <w:spacing w:after="0"/>
        <w:ind w:left="0"/>
        <w:jc w:val="both"/>
      </w:pPr>
      <w:r>
        <w:rPr>
          <w:rFonts w:ascii="Times New Roman"/>
          <w:b w:val="false"/>
          <w:i w:val="false"/>
          <w:color w:val="000000"/>
          <w:sz w:val="28"/>
        </w:rPr>
        <w:t xml:space="preserve">
      С введением в 2021 году нового </w:t>
      </w:r>
      <w:r>
        <w:rPr>
          <w:rFonts w:ascii="Times New Roman"/>
          <w:b w:val="false"/>
          <w:i w:val="false"/>
          <w:color w:val="000000"/>
          <w:sz w:val="28"/>
        </w:rPr>
        <w:t>Экологического кодекса</w:t>
      </w:r>
      <w:r>
        <w:rPr>
          <w:rFonts w:ascii="Times New Roman"/>
          <w:b w:val="false"/>
          <w:i w:val="false"/>
          <w:color w:val="000000"/>
          <w:sz w:val="28"/>
        </w:rPr>
        <w:t xml:space="preserve"> РК предусмотрено усиление мер по обязательному раздельному сбору отходов по следующим фракциям: </w:t>
      </w:r>
    </w:p>
    <w:bookmarkEnd w:id="367"/>
    <w:bookmarkStart w:name="z389" w:id="368"/>
    <w:p>
      <w:pPr>
        <w:spacing w:after="0"/>
        <w:ind w:left="0"/>
        <w:jc w:val="both"/>
      </w:pPr>
      <w:r>
        <w:rPr>
          <w:rFonts w:ascii="Times New Roman"/>
          <w:b w:val="false"/>
          <w:i w:val="false"/>
          <w:color w:val="000000"/>
          <w:sz w:val="28"/>
        </w:rPr>
        <w:t xml:space="preserve">
      1) "сухое" (бумага, картон, металл, пластик и стекло); </w:t>
      </w:r>
    </w:p>
    <w:bookmarkEnd w:id="368"/>
    <w:bookmarkStart w:name="z390" w:id="369"/>
    <w:p>
      <w:pPr>
        <w:spacing w:after="0"/>
        <w:ind w:left="0"/>
        <w:jc w:val="both"/>
      </w:pPr>
      <w:r>
        <w:rPr>
          <w:rFonts w:ascii="Times New Roman"/>
          <w:b w:val="false"/>
          <w:i w:val="false"/>
          <w:color w:val="000000"/>
          <w:sz w:val="28"/>
        </w:rPr>
        <w:t>
      2) "мокрое" (пищевые отходы, органика и иное).</w:t>
      </w:r>
    </w:p>
    <w:bookmarkEnd w:id="369"/>
    <w:bookmarkStart w:name="z391" w:id="370"/>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bookmarkEnd w:id="370"/>
    <w:bookmarkStart w:name="z392" w:id="371"/>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bookmarkEnd w:id="371"/>
    <w:bookmarkStart w:name="z393" w:id="372"/>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bookmarkEnd w:id="372"/>
    <w:bookmarkStart w:name="z394" w:id="373"/>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bookmarkEnd w:id="373"/>
    <w:bookmarkStart w:name="z395" w:id="374"/>
    <w:p>
      <w:pPr>
        <w:spacing w:after="0"/>
        <w:ind w:left="0"/>
        <w:jc w:val="both"/>
      </w:pPr>
      <w:r>
        <w:rPr>
          <w:rFonts w:ascii="Times New Roman"/>
          <w:b w:val="false"/>
          <w:i w:val="false"/>
          <w:color w:val="000000"/>
          <w:sz w:val="28"/>
        </w:rPr>
        <w:t>
      В связи с предстоящим масштабным озеленением населенных пунктов и лесного фонда области Жетiсу в рамках реализации Послания Главы государства Касым-Жомарта Токаева народу Казахстана от 1 сентября 2020 г., необходимо рассмотреть возможность улучшения почв с применением компоста, который можно получать из древесины и листьев тех же растений, что является элементом циркулярной экономики (</w:t>
      </w:r>
      <w:r>
        <w:rPr>
          <w:rFonts w:ascii="Times New Roman"/>
          <w:b w:val="false"/>
          <w:i w:val="false"/>
          <w:color w:val="000000"/>
          <w:sz w:val="28"/>
        </w:rPr>
        <w:t>Таблица 19</w:t>
      </w:r>
      <w:r>
        <w:rPr>
          <w:rFonts w:ascii="Times New Roman"/>
          <w:b w:val="false"/>
          <w:i w:val="false"/>
          <w:color w:val="000000"/>
          <w:sz w:val="28"/>
        </w:rPr>
        <w:t>).</w:t>
      </w:r>
    </w:p>
    <w:bookmarkEnd w:id="374"/>
    <w:bookmarkStart w:name="z396" w:id="375"/>
    <w:p>
      <w:pPr>
        <w:spacing w:after="0"/>
        <w:ind w:left="0"/>
        <w:jc w:val="both"/>
      </w:pPr>
      <w:r>
        <w:rPr>
          <w:rFonts w:ascii="Times New Roman"/>
          <w:b w:val="false"/>
          <w:i w:val="false"/>
          <w:color w:val="000000"/>
          <w:sz w:val="28"/>
        </w:rPr>
        <w:t>
      Таблица 19 - Цель 2. в Плане развития области Жетiсу на 2021-2025 годы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w:t>
      </w:r>
    </w:p>
    <w:bookmarkStart w:name="z398" w:id="376"/>
    <w:p>
      <w:pPr>
        <w:spacing w:after="0"/>
        <w:ind w:left="0"/>
        <w:jc w:val="both"/>
      </w:pPr>
      <w:r>
        <w:rPr>
          <w:rFonts w:ascii="Times New Roman"/>
          <w:b w:val="false"/>
          <w:i w:val="false"/>
          <w:color w:val="000000"/>
          <w:sz w:val="28"/>
        </w:rPr>
        <w:t>
      Создание и развитие рынка продуктов переработки вторичного сырья с точки зрения формирования инфраструктуры как системного подхода категорически необходимо. Производство и потребление продукции, полученной из переработанных отходов является определяющей частью циркулярной экономики. Для поддержания процесса формирования такого рынка необходым механизм "зеленых" закупок. На сегодня примером такой поддержки являются: закуп электроэнергии от ВИЭ; субсидии на “зеленые проекты”.</w:t>
      </w:r>
    </w:p>
    <w:bookmarkEnd w:id="376"/>
    <w:bookmarkStart w:name="z399" w:id="377"/>
    <w:p>
      <w:pPr>
        <w:spacing w:after="0"/>
        <w:ind w:left="0"/>
        <w:jc w:val="both"/>
      </w:pPr>
      <w:r>
        <w:rPr>
          <w:rFonts w:ascii="Times New Roman"/>
          <w:b w:val="false"/>
          <w:i w:val="false"/>
          <w:color w:val="000000"/>
          <w:sz w:val="28"/>
        </w:rPr>
        <w:t>
      Информирование общественности</w:t>
      </w:r>
    </w:p>
    <w:bookmarkEnd w:id="377"/>
    <w:bookmarkStart w:name="z400" w:id="378"/>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bookmarkEnd w:id="378"/>
    <w:bookmarkStart w:name="z401" w:id="379"/>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bookmarkEnd w:id="379"/>
    <w:bookmarkStart w:name="z402" w:id="380"/>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bookmarkEnd w:id="380"/>
    <w:bookmarkStart w:name="z403" w:id="381"/>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w:t>
      </w:r>
      <w:r>
        <w:rPr>
          <w:rFonts w:ascii="Times New Roman"/>
          <w:b w:val="false"/>
          <w:i w:val="false"/>
          <w:color w:val="000000"/>
          <w:sz w:val="28"/>
        </w:rPr>
        <w:t>статья 365</w:t>
      </w:r>
      <w:r>
        <w:rPr>
          <w:rFonts w:ascii="Times New Roman"/>
          <w:b w:val="false"/>
          <w:i w:val="false"/>
          <w:color w:val="000000"/>
          <w:sz w:val="28"/>
        </w:rPr>
        <w:t xml:space="preserve"> Экологического кодекса РК).</w:t>
      </w:r>
    </w:p>
    <w:bookmarkEnd w:id="381"/>
    <w:bookmarkStart w:name="z404" w:id="382"/>
    <w:p>
      <w:pPr>
        <w:spacing w:after="0"/>
        <w:ind w:left="0"/>
        <w:jc w:val="both"/>
      </w:pPr>
      <w:r>
        <w:rPr>
          <w:rFonts w:ascii="Times New Roman"/>
          <w:b w:val="false"/>
          <w:i w:val="false"/>
          <w:color w:val="000000"/>
          <w:sz w:val="28"/>
        </w:rPr>
        <w:t xml:space="preserve">
      Описание и анализ выделенных средств </w:t>
      </w:r>
    </w:p>
    <w:bookmarkEnd w:id="382"/>
    <w:bookmarkStart w:name="z405" w:id="383"/>
    <w:p>
      <w:pPr>
        <w:spacing w:after="0"/>
        <w:ind w:left="0"/>
        <w:jc w:val="both"/>
      </w:pPr>
      <w:r>
        <w:rPr>
          <w:rFonts w:ascii="Times New Roman"/>
          <w:b w:val="false"/>
          <w:i w:val="false"/>
          <w:color w:val="000000"/>
          <w:sz w:val="28"/>
        </w:rPr>
        <w:t>
      План мероприятий по реализации Плана развития области Жетісу на 2021-2025 годы (см. раздел 1.3 "Управление отходами в приоритетных задачах области") включает:</w:t>
      </w:r>
    </w:p>
    <w:bookmarkEnd w:id="383"/>
    <w:bookmarkStart w:name="z406" w:id="384"/>
    <w:p>
      <w:pPr>
        <w:spacing w:after="0"/>
        <w:ind w:left="0"/>
        <w:jc w:val="both"/>
      </w:pPr>
      <w:r>
        <w:rPr>
          <w:rFonts w:ascii="Times New Roman"/>
          <w:b w:val="false"/>
          <w:i w:val="false"/>
          <w:color w:val="000000"/>
          <w:sz w:val="28"/>
        </w:rPr>
        <w:t xml:space="preserve">
      строительство в области 6 объектов региональной системы управления отходами; </w:t>
      </w:r>
    </w:p>
    <w:bookmarkEnd w:id="384"/>
    <w:bookmarkStart w:name="z407" w:id="385"/>
    <w:p>
      <w:pPr>
        <w:spacing w:after="0"/>
        <w:ind w:left="0"/>
        <w:jc w:val="both"/>
      </w:pPr>
      <w:r>
        <w:rPr>
          <w:rFonts w:ascii="Times New Roman"/>
          <w:b w:val="false"/>
          <w:i w:val="false"/>
          <w:color w:val="000000"/>
          <w:sz w:val="28"/>
        </w:rPr>
        <w:t xml:space="preserve">
      установки во всех селах контейнеров для раздельного сбора мусора, </w:t>
      </w:r>
    </w:p>
    <w:bookmarkEnd w:id="385"/>
    <w:bookmarkStart w:name="z408" w:id="386"/>
    <w:p>
      <w:pPr>
        <w:spacing w:after="0"/>
        <w:ind w:left="0"/>
        <w:jc w:val="both"/>
      </w:pPr>
      <w:r>
        <w:rPr>
          <w:rFonts w:ascii="Times New Roman"/>
          <w:b w:val="false"/>
          <w:i w:val="false"/>
          <w:color w:val="000000"/>
          <w:sz w:val="28"/>
        </w:rPr>
        <w:t xml:space="preserve">
      сокращение 44 из 182 мест складирования и приведение их к экологическим требованиям и санитарным правилам; </w:t>
      </w:r>
    </w:p>
    <w:bookmarkEnd w:id="386"/>
    <w:bookmarkStart w:name="z409" w:id="387"/>
    <w:p>
      <w:pPr>
        <w:spacing w:after="0"/>
        <w:ind w:left="0"/>
        <w:jc w:val="both"/>
      </w:pPr>
      <w:r>
        <w:rPr>
          <w:rFonts w:ascii="Times New Roman"/>
          <w:b w:val="false"/>
          <w:i w:val="false"/>
          <w:color w:val="000000"/>
          <w:sz w:val="28"/>
        </w:rPr>
        <w:t>
      ликвидация всех несанкционированных свалок.</w:t>
      </w:r>
    </w:p>
    <w:bookmarkEnd w:id="387"/>
    <w:bookmarkStart w:name="z410" w:id="388"/>
    <w:p>
      <w:pPr>
        <w:spacing w:after="0"/>
        <w:ind w:left="0"/>
        <w:jc w:val="both"/>
      </w:pPr>
      <w:r>
        <w:rPr>
          <w:rFonts w:ascii="Times New Roman"/>
          <w:b w:val="false"/>
          <w:i w:val="false"/>
          <w:color w:val="000000"/>
          <w:sz w:val="28"/>
        </w:rPr>
        <w:t>
      Но при этом в не предусмотрено финансирование затрат на указанные мероприятия.</w:t>
      </w:r>
    </w:p>
    <w:bookmarkEnd w:id="388"/>
    <w:bookmarkStart w:name="z411" w:id="389"/>
    <w:p>
      <w:pPr>
        <w:spacing w:after="0"/>
        <w:ind w:left="0"/>
        <w:jc w:val="both"/>
      </w:pPr>
      <w:r>
        <w:rPr>
          <w:rFonts w:ascii="Times New Roman"/>
          <w:b w:val="false"/>
          <w:i w:val="false"/>
          <w:color w:val="000000"/>
          <w:sz w:val="28"/>
        </w:rPr>
        <w:t xml:space="preserve">
      На сегодня по области Жетісу нет утвержденного Плана мероприятий по охране окружающей среды (далее в данном разделе – План). </w:t>
      </w:r>
    </w:p>
    <w:bookmarkEnd w:id="389"/>
    <w:bookmarkStart w:name="z412" w:id="390"/>
    <w:p>
      <w:pPr>
        <w:spacing w:after="0"/>
        <w:ind w:left="0"/>
        <w:jc w:val="both"/>
      </w:pPr>
      <w:r>
        <w:rPr>
          <w:rFonts w:ascii="Times New Roman"/>
          <w:b w:val="false"/>
          <w:i w:val="false"/>
          <w:color w:val="000000"/>
          <w:sz w:val="28"/>
        </w:rPr>
        <w:t>
      В 2023 году была публикация проекта Плана на 2023-2025 годы для проведения требуемых общественных слушаний. Проект Плана включал мероприятия по обращению с отходами (</w:t>
      </w:r>
      <w:r>
        <w:rPr>
          <w:rFonts w:ascii="Times New Roman"/>
          <w:b w:val="false"/>
          <w:i w:val="false"/>
          <w:color w:val="000000"/>
          <w:sz w:val="28"/>
        </w:rPr>
        <w:t>Таблица 20</w:t>
      </w:r>
      <w:r>
        <w:rPr>
          <w:rFonts w:ascii="Times New Roman"/>
          <w:b w:val="false"/>
          <w:i w:val="false"/>
          <w:color w:val="000000"/>
          <w:sz w:val="28"/>
        </w:rPr>
        <w:t>). Планируемые мероприятия были направлены на улучшение инфраструктуры управления коммунальными отходами и удаление несанкционированных свалок.</w:t>
      </w:r>
    </w:p>
    <w:bookmarkEnd w:id="390"/>
    <w:bookmarkStart w:name="z413" w:id="391"/>
    <w:p>
      <w:pPr>
        <w:spacing w:after="0"/>
        <w:ind w:left="0"/>
        <w:jc w:val="both"/>
      </w:pPr>
      <w:r>
        <w:rPr>
          <w:rFonts w:ascii="Times New Roman"/>
          <w:b w:val="false"/>
          <w:i w:val="false"/>
          <w:color w:val="000000"/>
          <w:sz w:val="28"/>
        </w:rPr>
        <w:t>
      Таблица 20 – Проект Плана мероприятий по охране окружающей среды по области Жетісу на 2023-2025 г.г. (мероприятия по обращению с отходами)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 дополнительные источники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2"/>
          <w:p>
            <w:pPr>
              <w:spacing w:after="20"/>
              <w:ind w:left="20"/>
              <w:jc w:val="both"/>
            </w:pPr>
            <w:r>
              <w:rPr>
                <w:rFonts w:ascii="Times New Roman"/>
                <w:b w:val="false"/>
                <w:i w:val="false"/>
                <w:color w:val="000000"/>
                <w:sz w:val="20"/>
              </w:rPr>
              <w:t>
162 свалок:</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в Коксуском районе -38,</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Ескельдинском районе -46,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Каратальском районе-30,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Талдыкорган -41,</w:t>
            </w:r>
          </w:p>
          <w:p>
            <w:pPr>
              <w:spacing w:after="20"/>
              <w:ind w:left="20"/>
              <w:jc w:val="both"/>
            </w:pPr>
            <w:r>
              <w:rPr>
                <w:rFonts w:ascii="Times New Roman"/>
                <w:b w:val="false"/>
                <w:i w:val="false"/>
                <w:color w:val="000000"/>
                <w:sz w:val="20"/>
              </w:rPr>
              <w:t>
</w:t>
            </w:r>
            <w:r>
              <w:rPr>
                <w:rFonts w:ascii="Times New Roman"/>
                <w:b w:val="false"/>
                <w:i w:val="false"/>
                <w:color w:val="000000"/>
                <w:sz w:val="20"/>
              </w:rPr>
              <w:t>Аксуском районе-4,</w:t>
            </w:r>
          </w:p>
          <w:p>
            <w:pPr>
              <w:spacing w:after="20"/>
              <w:ind w:left="20"/>
              <w:jc w:val="both"/>
            </w:pPr>
            <w:r>
              <w:rPr>
                <w:rFonts w:ascii="Times New Roman"/>
                <w:b w:val="false"/>
                <w:i w:val="false"/>
                <w:color w:val="000000"/>
                <w:sz w:val="20"/>
              </w:rPr>
              <w:t>
Кербулакском районе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20 свалок:</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в Панфиловском районе - 10,</w:t>
            </w:r>
          </w:p>
          <w:p>
            <w:pPr>
              <w:spacing w:after="20"/>
              <w:ind w:left="20"/>
              <w:jc w:val="both"/>
            </w:pPr>
            <w:r>
              <w:rPr>
                <w:rFonts w:ascii="Times New Roman"/>
                <w:b w:val="false"/>
                <w:i w:val="false"/>
                <w:color w:val="000000"/>
                <w:sz w:val="20"/>
              </w:rPr>
              <w:t>
Уйгурском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4"/>
          <w:p>
            <w:pPr>
              <w:spacing w:after="20"/>
              <w:ind w:left="20"/>
              <w:jc w:val="both"/>
            </w:pPr>
            <w:r>
              <w:rPr>
                <w:rFonts w:ascii="Times New Roman"/>
                <w:b w:val="false"/>
                <w:i w:val="false"/>
                <w:color w:val="000000"/>
                <w:sz w:val="20"/>
              </w:rPr>
              <w:t>
20 свалок:</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в Сарканском районе - 10,</w:t>
            </w:r>
          </w:p>
          <w:p>
            <w:pPr>
              <w:spacing w:after="20"/>
              <w:ind w:left="20"/>
              <w:jc w:val="both"/>
            </w:pPr>
            <w:r>
              <w:rPr>
                <w:rFonts w:ascii="Times New Roman"/>
                <w:b w:val="false"/>
                <w:i w:val="false"/>
                <w:color w:val="000000"/>
                <w:sz w:val="20"/>
              </w:rPr>
              <w:t>
Алакольском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110 из 182 мест складирования и приведение их экологическим требованиям и санитарным правилам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95"/>
    <w:p>
      <w:pPr>
        <w:spacing w:after="0"/>
        <w:ind w:left="0"/>
        <w:jc w:val="both"/>
      </w:pPr>
      <w:r>
        <w:rPr>
          <w:rFonts w:ascii="Times New Roman"/>
          <w:b w:val="false"/>
          <w:i w:val="false"/>
          <w:color w:val="000000"/>
          <w:sz w:val="28"/>
        </w:rPr>
        <w:t xml:space="preserve">
      Необходимо разработать и утвердить План мероприятий по охране окружающей среды, в котором будут учтены мероприятия по обращению с отходами, экологически обоснованными методами. </w:t>
      </w:r>
    </w:p>
    <w:bookmarkEnd w:id="395"/>
    <w:bookmarkStart w:name="z425" w:id="396"/>
    <w:p>
      <w:pPr>
        <w:spacing w:after="0"/>
        <w:ind w:left="0"/>
        <w:jc w:val="both"/>
      </w:pPr>
      <w:r>
        <w:rPr>
          <w:rFonts w:ascii="Times New Roman"/>
          <w:b w:val="false"/>
          <w:i w:val="false"/>
          <w:color w:val="000000"/>
          <w:sz w:val="28"/>
        </w:rPr>
        <w:t>
      Цели, задачи и целевые показатели</w:t>
      </w:r>
    </w:p>
    <w:bookmarkEnd w:id="396"/>
    <w:bookmarkStart w:name="z426" w:id="397"/>
    <w:p>
      <w:pPr>
        <w:spacing w:after="0"/>
        <w:ind w:left="0"/>
        <w:jc w:val="both"/>
      </w:pPr>
      <w:r>
        <w:rPr>
          <w:rFonts w:ascii="Times New Roman"/>
          <w:b w:val="false"/>
          <w:i w:val="false"/>
          <w:color w:val="000000"/>
          <w:sz w:val="28"/>
        </w:rPr>
        <w:t>
      Цели Программы:</w:t>
      </w:r>
    </w:p>
    <w:bookmarkEnd w:id="397"/>
    <w:bookmarkStart w:name="z427" w:id="398"/>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398"/>
    <w:bookmarkStart w:name="z428" w:id="399"/>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Кербулакского района области Жетiсу и ее реализацию.</w:t>
      </w:r>
    </w:p>
    <w:bookmarkEnd w:id="399"/>
    <w:bookmarkStart w:name="z429" w:id="400"/>
    <w:p>
      <w:pPr>
        <w:spacing w:after="0"/>
        <w:ind w:left="0"/>
        <w:jc w:val="both"/>
      </w:pPr>
      <w:r>
        <w:rPr>
          <w:rFonts w:ascii="Times New Roman"/>
          <w:b w:val="false"/>
          <w:i w:val="false"/>
          <w:color w:val="000000"/>
          <w:sz w:val="28"/>
        </w:rPr>
        <w:t>
      Основные приоритеты в целеполагании -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w:t>
      </w:r>
    </w:p>
    <w:bookmarkEnd w:id="400"/>
    <w:bookmarkStart w:name="z430" w:id="401"/>
    <w:p>
      <w:pPr>
        <w:spacing w:after="0"/>
        <w:ind w:left="0"/>
        <w:jc w:val="both"/>
      </w:pPr>
      <w:r>
        <w:rPr>
          <w:rFonts w:ascii="Times New Roman"/>
          <w:b w:val="false"/>
          <w:i w:val="false"/>
          <w:color w:val="000000"/>
          <w:sz w:val="28"/>
        </w:rPr>
        <w:t>
      Задачи Программы</w:t>
      </w:r>
    </w:p>
    <w:bookmarkEnd w:id="401"/>
    <w:bookmarkStart w:name="z431" w:id="402"/>
    <w:p>
      <w:pPr>
        <w:spacing w:after="0"/>
        <w:ind w:left="0"/>
        <w:jc w:val="both"/>
      </w:pPr>
      <w:r>
        <w:rPr>
          <w:rFonts w:ascii="Times New Roman"/>
          <w:b w:val="false"/>
          <w:i w:val="false"/>
          <w:color w:val="000000"/>
          <w:sz w:val="28"/>
        </w:rPr>
        <w:t>
      В соответствии с техническим заданием к договору основными задачами Программы являются:</w:t>
      </w:r>
    </w:p>
    <w:bookmarkEnd w:id="402"/>
    <w:bookmarkStart w:name="z432" w:id="403"/>
    <w:p>
      <w:pPr>
        <w:spacing w:after="0"/>
        <w:ind w:left="0"/>
        <w:jc w:val="both"/>
      </w:pPr>
      <w:r>
        <w:rPr>
          <w:rFonts w:ascii="Times New Roman"/>
          <w:b w:val="false"/>
          <w:i w:val="false"/>
          <w:color w:val="000000"/>
          <w:sz w:val="28"/>
        </w:rPr>
        <w:t>
      1)формирование модели эффективной системы управления коммунальными отходами на территории Кербулакского района области Жетiсу,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района (климат, география, динамика роста населения, планы развития территории и другое);</w:t>
      </w:r>
    </w:p>
    <w:bookmarkEnd w:id="403"/>
    <w:bookmarkStart w:name="z433" w:id="404"/>
    <w:p>
      <w:pPr>
        <w:spacing w:after="0"/>
        <w:ind w:left="0"/>
        <w:jc w:val="both"/>
      </w:pPr>
      <w:r>
        <w:rPr>
          <w:rFonts w:ascii="Times New Roman"/>
          <w:b w:val="false"/>
          <w:i w:val="false"/>
          <w:color w:val="000000"/>
          <w:sz w:val="28"/>
        </w:rPr>
        <w:t>
      2)привлечение ресурсов, необходимых для реализации Программы;</w:t>
      </w:r>
    </w:p>
    <w:bookmarkEnd w:id="404"/>
    <w:bookmarkStart w:name="z434" w:id="405"/>
    <w:p>
      <w:pPr>
        <w:spacing w:after="0"/>
        <w:ind w:left="0"/>
        <w:jc w:val="both"/>
      </w:pPr>
      <w:r>
        <w:rPr>
          <w:rFonts w:ascii="Times New Roman"/>
          <w:b w:val="false"/>
          <w:i w:val="false"/>
          <w:color w:val="000000"/>
          <w:sz w:val="28"/>
        </w:rPr>
        <w:t>
      3)создание инфраструктуры в сфере обращения с коммунальными отходами на основе представленных обоснованных рекомендаций;</w:t>
      </w:r>
    </w:p>
    <w:bookmarkEnd w:id="405"/>
    <w:bookmarkStart w:name="z435" w:id="406"/>
    <w:p>
      <w:pPr>
        <w:spacing w:after="0"/>
        <w:ind w:left="0"/>
        <w:jc w:val="both"/>
      </w:pPr>
      <w:r>
        <w:rPr>
          <w:rFonts w:ascii="Times New Roman"/>
          <w:b w:val="false"/>
          <w:i w:val="false"/>
          <w:color w:val="000000"/>
          <w:sz w:val="28"/>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406"/>
    <w:bookmarkStart w:name="z436" w:id="407"/>
    <w:p>
      <w:pPr>
        <w:spacing w:after="0"/>
        <w:ind w:left="0"/>
        <w:jc w:val="both"/>
      </w:pPr>
      <w:r>
        <w:rPr>
          <w:rFonts w:ascii="Times New Roman"/>
          <w:b w:val="false"/>
          <w:i w:val="false"/>
          <w:color w:val="000000"/>
          <w:sz w:val="28"/>
        </w:rPr>
        <w:t>
      Целевые показатели для Кербулакского района</w:t>
      </w:r>
    </w:p>
    <w:bookmarkEnd w:id="407"/>
    <w:bookmarkStart w:name="z437" w:id="408"/>
    <w:p>
      <w:pPr>
        <w:spacing w:after="0"/>
        <w:ind w:left="0"/>
        <w:jc w:val="both"/>
      </w:pPr>
      <w:r>
        <w:rPr>
          <w:rFonts w:ascii="Times New Roman"/>
          <w:b w:val="false"/>
          <w:i w:val="false"/>
          <w:color w:val="000000"/>
          <w:sz w:val="28"/>
        </w:rPr>
        <w:t>
      Целевые показатели определяются местными исполнительными органами с учетом действующих документов системы государственного планирования Республики Казахстан, территориальными планами развития и другими аналогичными документами.</w:t>
      </w:r>
    </w:p>
    <w:bookmarkEnd w:id="408"/>
    <w:bookmarkStart w:name="z438" w:id="409"/>
    <w:p>
      <w:pPr>
        <w:spacing w:after="0"/>
        <w:ind w:left="0"/>
        <w:jc w:val="both"/>
      </w:pPr>
      <w:r>
        <w:rPr>
          <w:rFonts w:ascii="Times New Roman"/>
          <w:b w:val="false"/>
          <w:i w:val="false"/>
          <w:color w:val="000000"/>
          <w:sz w:val="28"/>
        </w:rPr>
        <w:t xml:space="preserve">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4).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 </w:t>
      </w:r>
    </w:p>
    <w:bookmarkEnd w:id="409"/>
    <w:bookmarkStart w:name="z439" w:id="410"/>
    <w:p>
      <w:pPr>
        <w:spacing w:after="0"/>
        <w:ind w:left="0"/>
        <w:jc w:val="both"/>
      </w:pPr>
      <w:r>
        <w:rPr>
          <w:rFonts w:ascii="Times New Roman"/>
          <w:b w:val="false"/>
          <w:i w:val="false"/>
          <w:color w:val="000000"/>
          <w:sz w:val="28"/>
        </w:rPr>
        <w:t>
      Таблица 21 - Целевые показатели Программы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 реализации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1"/>
          <w:p>
            <w:pPr>
              <w:spacing w:after="20"/>
              <w:ind w:left="20"/>
              <w:jc w:val="both"/>
            </w:pPr>
            <w:r>
              <w:rPr>
                <w:rFonts w:ascii="Times New Roman"/>
                <w:b w:val="false"/>
                <w:i w:val="false"/>
                <w:color w:val="000000"/>
                <w:sz w:val="20"/>
              </w:rPr>
              <w:t>
Показатель №1. *</w:t>
            </w:r>
          </w:p>
          <w:bookmarkEnd w:id="411"/>
          <w:p>
            <w:pPr>
              <w:spacing w:after="20"/>
              <w:ind w:left="20"/>
              <w:jc w:val="both"/>
            </w:pPr>
            <w:r>
              <w:rPr>
                <w:rFonts w:ascii="Times New Roman"/>
                <w:b w:val="false"/>
                <w:i w:val="false"/>
                <w:color w:val="000000"/>
                <w:sz w:val="20"/>
              </w:rPr>
              <w:t>
Население Кербулакского района, регулярно обслуживаемое мусоровывозящими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2"/>
          <w:p>
            <w:pPr>
              <w:spacing w:after="20"/>
              <w:ind w:left="20"/>
              <w:jc w:val="both"/>
            </w:pPr>
            <w:r>
              <w:rPr>
                <w:rFonts w:ascii="Times New Roman"/>
                <w:b w:val="false"/>
                <w:i w:val="false"/>
                <w:color w:val="000000"/>
                <w:sz w:val="20"/>
              </w:rPr>
              <w:t xml:space="preserve">
Показатель №2. </w:t>
            </w:r>
          </w:p>
          <w:bookmarkEnd w:id="412"/>
          <w:p>
            <w:pPr>
              <w:spacing w:after="20"/>
              <w:ind w:left="20"/>
              <w:jc w:val="both"/>
            </w:pPr>
            <w:r>
              <w:rPr>
                <w:rFonts w:ascii="Times New Roman"/>
                <w:b w:val="false"/>
                <w:i w:val="false"/>
                <w:color w:val="000000"/>
                <w:sz w:val="20"/>
              </w:rPr>
              <w:t>
Строительство объектов сортировки твердых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3"/>
          <w:p>
            <w:pPr>
              <w:spacing w:after="20"/>
              <w:ind w:left="20"/>
              <w:jc w:val="both"/>
            </w:pPr>
            <w:r>
              <w:rPr>
                <w:rFonts w:ascii="Times New Roman"/>
                <w:b w:val="false"/>
                <w:i w:val="false"/>
                <w:color w:val="000000"/>
                <w:sz w:val="20"/>
              </w:rPr>
              <w:t>
1 шт.</w:t>
            </w:r>
          </w:p>
          <w:bookmarkEnd w:id="413"/>
          <w:p>
            <w:pPr>
              <w:spacing w:after="20"/>
              <w:ind w:left="20"/>
              <w:jc w:val="both"/>
            </w:pPr>
            <w:r>
              <w:rPr>
                <w:rFonts w:ascii="Times New Roman"/>
                <w:b w:val="false"/>
                <w:i w:val="false"/>
                <w:color w:val="000000"/>
                <w:sz w:val="20"/>
              </w:rPr>
              <w:t>
(общая мощность - 10 тыс.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4"/>
          <w:p>
            <w:pPr>
              <w:spacing w:after="20"/>
              <w:ind w:left="20"/>
              <w:jc w:val="both"/>
            </w:pPr>
            <w:r>
              <w:rPr>
                <w:rFonts w:ascii="Times New Roman"/>
                <w:b w:val="false"/>
                <w:i w:val="false"/>
                <w:color w:val="000000"/>
                <w:sz w:val="20"/>
              </w:rPr>
              <w:t>
Показатель №3. **</w:t>
            </w:r>
          </w:p>
          <w:bookmarkEnd w:id="414"/>
          <w:p>
            <w:pPr>
              <w:spacing w:after="20"/>
              <w:ind w:left="20"/>
              <w:jc w:val="both"/>
            </w:pPr>
            <w:r>
              <w:rPr>
                <w:rFonts w:ascii="Times New Roman"/>
                <w:b w:val="false"/>
                <w:i w:val="false"/>
                <w:color w:val="000000"/>
                <w:sz w:val="20"/>
              </w:rPr>
              <w:t>
Количество объектов размещения коммунальных отходов, соответствующих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5"/>
          <w:p>
            <w:pPr>
              <w:spacing w:after="20"/>
              <w:ind w:left="20"/>
              <w:jc w:val="both"/>
            </w:pPr>
            <w:r>
              <w:rPr>
                <w:rFonts w:ascii="Times New Roman"/>
                <w:b w:val="false"/>
                <w:i w:val="false"/>
                <w:color w:val="000000"/>
                <w:sz w:val="20"/>
              </w:rPr>
              <w:t xml:space="preserve">
Показатель №4. </w:t>
            </w:r>
          </w:p>
          <w:bookmarkEnd w:id="415"/>
          <w:p>
            <w:pPr>
              <w:spacing w:after="20"/>
              <w:ind w:left="20"/>
              <w:jc w:val="both"/>
            </w:pPr>
            <w:r>
              <w:rPr>
                <w:rFonts w:ascii="Times New Roman"/>
                <w:b w:val="false"/>
                <w:i w:val="false"/>
                <w:color w:val="000000"/>
                <w:sz w:val="20"/>
              </w:rPr>
              <w:t>
Создание стационарных приемных пунктов приема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6"/>
          <w:p>
            <w:pPr>
              <w:spacing w:after="20"/>
              <w:ind w:left="20"/>
              <w:jc w:val="both"/>
            </w:pPr>
            <w:r>
              <w:rPr>
                <w:rFonts w:ascii="Times New Roman"/>
                <w:b w:val="false"/>
                <w:i w:val="false"/>
                <w:color w:val="000000"/>
                <w:sz w:val="20"/>
              </w:rPr>
              <w:t xml:space="preserve">
Показатель №5. </w:t>
            </w:r>
          </w:p>
          <w:bookmarkEnd w:id="416"/>
          <w:p>
            <w:pPr>
              <w:spacing w:after="20"/>
              <w:ind w:left="20"/>
              <w:jc w:val="both"/>
            </w:pPr>
            <w:r>
              <w:rPr>
                <w:rFonts w:ascii="Times New Roman"/>
                <w:b w:val="false"/>
                <w:i w:val="false"/>
                <w:color w:val="000000"/>
                <w:sz w:val="20"/>
              </w:rPr>
              <w:t>
Организация передвижных пунктов сбора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 w:id="417"/>
    <w:p>
      <w:pPr>
        <w:spacing w:after="0"/>
        <w:ind w:left="0"/>
        <w:jc w:val="both"/>
      </w:pPr>
      <w:r>
        <w:rPr>
          <w:rFonts w:ascii="Times New Roman"/>
          <w:b w:val="false"/>
          <w:i w:val="false"/>
          <w:color w:val="000000"/>
          <w:sz w:val="28"/>
        </w:rPr>
        <w:t>
      *-Показатель основан на вышеуказанных материалах.</w:t>
      </w:r>
    </w:p>
    <w:bookmarkEnd w:id="417"/>
    <w:bookmarkStart w:name="z447" w:id="418"/>
    <w:p>
      <w:pPr>
        <w:spacing w:after="0"/>
        <w:ind w:left="0"/>
        <w:jc w:val="both"/>
      </w:pPr>
      <w:r>
        <w:rPr>
          <w:rFonts w:ascii="Times New Roman"/>
          <w:b w:val="false"/>
          <w:i w:val="false"/>
          <w:color w:val="000000"/>
          <w:sz w:val="28"/>
        </w:rPr>
        <w:t>
      **- планы строительства полигонов включают разработку проектной документации (2025 год), строительства полигона (основной инфраструктуры и первых ячеек для приема отходов) в 2026 году с дальнейшим развитием объекта.</w:t>
      </w:r>
    </w:p>
    <w:bookmarkEnd w:id="418"/>
    <w:bookmarkStart w:name="z448" w:id="419"/>
    <w:p>
      <w:pPr>
        <w:spacing w:after="0"/>
        <w:ind w:left="0"/>
        <w:jc w:val="both"/>
      </w:pPr>
      <w:r>
        <w:rPr>
          <w:rFonts w:ascii="Times New Roman"/>
          <w:b w:val="false"/>
          <w:i w:val="false"/>
          <w:color w:val="000000"/>
          <w:sz w:val="28"/>
        </w:rPr>
        <w:t>
      *** - Данный показатель определен для реализации в рамках бюджета области Жетiсу.</w:t>
      </w:r>
    </w:p>
    <w:bookmarkEnd w:id="419"/>
    <w:bookmarkStart w:name="z449" w:id="420"/>
    <w:p>
      <w:pPr>
        <w:spacing w:after="0"/>
        <w:ind w:left="0"/>
        <w:jc w:val="both"/>
      </w:pPr>
      <w:r>
        <w:rPr>
          <w:rFonts w:ascii="Times New Roman"/>
          <w:b w:val="false"/>
          <w:i w:val="false"/>
          <w:color w:val="000000"/>
          <w:sz w:val="28"/>
        </w:rPr>
        <w:t>
      ОСНОВНЫЕ НАПРАВЛЕНИЯ, ПУТИ ДОСТИЖЕНИЯ ПОСТАВЛЕННЫХ ЦЕЛЕЙ И СООТВЕТСВУЮЩИЕ МЕРЫ</w:t>
      </w:r>
    </w:p>
    <w:bookmarkEnd w:id="420"/>
    <w:bookmarkStart w:name="z450" w:id="421"/>
    <w:p>
      <w:pPr>
        <w:spacing w:after="0"/>
        <w:ind w:left="0"/>
        <w:jc w:val="both"/>
      </w:pPr>
      <w:r>
        <w:rPr>
          <w:rFonts w:ascii="Times New Roman"/>
          <w:b w:val="false"/>
          <w:i w:val="false"/>
          <w:color w:val="000000"/>
          <w:sz w:val="28"/>
        </w:rPr>
        <w:t>
      Технико-технологические решения</w:t>
      </w:r>
    </w:p>
    <w:bookmarkEnd w:id="421"/>
    <w:bookmarkStart w:name="z451" w:id="422"/>
    <w:p>
      <w:pPr>
        <w:spacing w:after="0"/>
        <w:ind w:left="0"/>
        <w:jc w:val="both"/>
      </w:pPr>
      <w:r>
        <w:rPr>
          <w:rFonts w:ascii="Times New Roman"/>
          <w:b w:val="false"/>
          <w:i w:val="false"/>
          <w:color w:val="000000"/>
          <w:sz w:val="28"/>
        </w:rPr>
        <w:t>
      Общие сведения</w:t>
      </w:r>
    </w:p>
    <w:bookmarkEnd w:id="422"/>
    <w:bookmarkStart w:name="z452" w:id="423"/>
    <w:p>
      <w:pPr>
        <w:spacing w:after="0"/>
        <w:ind w:left="0"/>
        <w:jc w:val="both"/>
      </w:pPr>
      <w:r>
        <w:rPr>
          <w:rFonts w:ascii="Times New Roman"/>
          <w:b w:val="false"/>
          <w:i w:val="false"/>
          <w:color w:val="000000"/>
          <w:sz w:val="28"/>
        </w:rPr>
        <w:t xml:space="preserve">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 </w:t>
      </w:r>
    </w:p>
    <w:bookmarkEnd w:id="423"/>
    <w:bookmarkStart w:name="z453" w:id="424"/>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района и принятой модели развития можно сформулировать следующие основные принципы построения технологической схемы обращения с отходами.</w:t>
      </w:r>
    </w:p>
    <w:bookmarkEnd w:id="424"/>
    <w:bookmarkStart w:name="z454" w:id="425"/>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425"/>
    <w:bookmarkStart w:name="z455" w:id="426"/>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426"/>
    <w:bookmarkStart w:name="z456" w:id="427"/>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427"/>
    <w:bookmarkStart w:name="z457" w:id="428"/>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428"/>
    <w:bookmarkStart w:name="z458" w:id="429"/>
    <w:p>
      <w:pPr>
        <w:spacing w:after="0"/>
        <w:ind w:left="0"/>
        <w:jc w:val="both"/>
      </w:pPr>
      <w:r>
        <w:rPr>
          <w:rFonts w:ascii="Times New Roman"/>
          <w:b w:val="false"/>
          <w:i w:val="false"/>
          <w:color w:val="000000"/>
          <w:sz w:val="28"/>
        </w:rPr>
        <w:t xml:space="preserve">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 </w:t>
      </w:r>
    </w:p>
    <w:bookmarkEnd w:id="429"/>
    <w:bookmarkStart w:name="z459" w:id="430"/>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района,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430"/>
    <w:bookmarkStart w:name="z460" w:id="431"/>
    <w:p>
      <w:pPr>
        <w:spacing w:after="0"/>
        <w:ind w:left="0"/>
        <w:jc w:val="both"/>
      </w:pPr>
      <w:r>
        <w:rPr>
          <w:rFonts w:ascii="Times New Roman"/>
          <w:b w:val="false"/>
          <w:i w:val="false"/>
          <w:color w:val="000000"/>
          <w:sz w:val="28"/>
        </w:rPr>
        <w:t>
      Раздел условно разделен на три части.</w:t>
      </w:r>
    </w:p>
    <w:bookmarkEnd w:id="431"/>
    <w:bookmarkStart w:name="z461" w:id="432"/>
    <w:p>
      <w:pPr>
        <w:spacing w:after="0"/>
        <w:ind w:left="0"/>
        <w:jc w:val="both"/>
      </w:pPr>
      <w:r>
        <w:rPr>
          <w:rFonts w:ascii="Times New Roman"/>
          <w:b w:val="false"/>
          <w:i w:val="false"/>
          <w:color w:val="000000"/>
          <w:sz w:val="28"/>
        </w:rPr>
        <w:t>
      Первая часть (пункт 5.1.1) представляет анализ информаци о существующем положении в области сбора, транспортировки и утилизации отходов по административно-территориальной единице (району) области.</w:t>
      </w:r>
    </w:p>
    <w:bookmarkEnd w:id="432"/>
    <w:bookmarkStart w:name="z462" w:id="433"/>
    <w:p>
      <w:pPr>
        <w:spacing w:after="0"/>
        <w:ind w:left="0"/>
        <w:jc w:val="both"/>
      </w:pPr>
      <w:r>
        <w:rPr>
          <w:rFonts w:ascii="Times New Roman"/>
          <w:b w:val="false"/>
          <w:i w:val="false"/>
          <w:color w:val="000000"/>
          <w:sz w:val="28"/>
        </w:rPr>
        <w:t xml:space="preserve">
      Вторая часть (пункты 5.1.2 – 5.1.3) содержит описание наиболее лучших распространенных технологий и методов сбора, транспортировки и утилизации отходов. </w:t>
      </w:r>
    </w:p>
    <w:bookmarkEnd w:id="433"/>
    <w:bookmarkStart w:name="z463" w:id="434"/>
    <w:p>
      <w:pPr>
        <w:spacing w:after="0"/>
        <w:ind w:left="0"/>
        <w:jc w:val="both"/>
      </w:pPr>
      <w:r>
        <w:rPr>
          <w:rFonts w:ascii="Times New Roman"/>
          <w:b w:val="false"/>
          <w:i w:val="false"/>
          <w:color w:val="000000"/>
          <w:sz w:val="28"/>
        </w:rPr>
        <w:t xml:space="preserve">
      Во третьей части (пункты 5.1.4 – 5.1.8) по результатам анализа предлагаемых методов по обращению с отходами с учетом социально-экономических, планировочных и природных условий района предложен технологически обоснованный и экономически целесообразный комплекс технических средств системы.е наиболее лучших распространенных технологий и методов сбора, транспортировки и утилизации отходов. </w:t>
      </w:r>
    </w:p>
    <w:bookmarkEnd w:id="434"/>
    <w:bookmarkStart w:name="z464" w:id="435"/>
    <w:p>
      <w:pPr>
        <w:spacing w:after="0"/>
        <w:ind w:left="0"/>
        <w:jc w:val="both"/>
      </w:pPr>
      <w:r>
        <w:rPr>
          <w:rFonts w:ascii="Times New Roman"/>
          <w:b w:val="false"/>
          <w:i w:val="false"/>
          <w:color w:val="000000"/>
          <w:sz w:val="28"/>
        </w:rPr>
        <w:t>
      Анализ существующего состояния системы управления ТКО</w:t>
      </w:r>
    </w:p>
    <w:bookmarkEnd w:id="435"/>
    <w:bookmarkStart w:name="z465" w:id="436"/>
    <w:p>
      <w:pPr>
        <w:spacing w:after="0"/>
        <w:ind w:left="0"/>
        <w:jc w:val="both"/>
      </w:pPr>
      <w:r>
        <w:rPr>
          <w:rFonts w:ascii="Times New Roman"/>
          <w:b w:val="false"/>
          <w:i w:val="false"/>
          <w:color w:val="000000"/>
          <w:sz w:val="28"/>
        </w:rPr>
        <w:t>
      Кербулакский район расположен в юго-западной части области Жетiсу, включает в себя 15 сельских округов (63 населенных пункта). Районный центр – село Сарыозек. Район характеризуется в значительной площадью территории, средним количеством населенных пунктов и средней плотностью населения. Средние по численности населения пункты –близлежащие к центру района поселки и села. Развитость и состояние дорожно-транспортной сети – удовлетворительное.</w:t>
      </w:r>
    </w:p>
    <w:bookmarkEnd w:id="436"/>
    <w:bookmarkStart w:name="z466" w:id="437"/>
    <w:p>
      <w:pPr>
        <w:spacing w:after="0"/>
        <w:ind w:left="0"/>
        <w:jc w:val="both"/>
      </w:pPr>
      <w:r>
        <w:rPr>
          <w:rFonts w:ascii="Times New Roman"/>
          <w:b w:val="false"/>
          <w:i w:val="false"/>
          <w:color w:val="000000"/>
          <w:sz w:val="28"/>
        </w:rPr>
        <w:t>
      В разделе 3 данной Программы приведены основные выводы по сложившейся ситуации в системе управления области.</w:t>
      </w:r>
    </w:p>
    <w:bookmarkEnd w:id="437"/>
    <w:bookmarkStart w:name="z467" w:id="438"/>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bookmarkEnd w:id="438"/>
    <w:bookmarkStart w:name="z468" w:id="439"/>
    <w:p>
      <w:pPr>
        <w:spacing w:after="0"/>
        <w:ind w:left="0"/>
        <w:jc w:val="both"/>
      </w:pPr>
      <w:r>
        <w:rPr>
          <w:rFonts w:ascii="Times New Roman"/>
          <w:b w:val="false"/>
          <w:i w:val="false"/>
          <w:color w:val="000000"/>
          <w:sz w:val="28"/>
        </w:rPr>
        <w:t xml:space="preserve">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 </w:t>
      </w:r>
    </w:p>
    <w:bookmarkEnd w:id="439"/>
    <w:bookmarkStart w:name="z469" w:id="440"/>
    <w:p>
      <w:pPr>
        <w:spacing w:after="0"/>
        <w:ind w:left="0"/>
        <w:jc w:val="both"/>
      </w:pPr>
      <w:r>
        <w:rPr>
          <w:rFonts w:ascii="Times New Roman"/>
          <w:b w:val="false"/>
          <w:i w:val="false"/>
          <w:color w:val="000000"/>
          <w:sz w:val="28"/>
        </w:rPr>
        <w:t xml:space="preserve">
      На полигоны и свалки области Жетiсу неконтролируемо поступают отходы, которые согласно Экологического кодекса Республики Казахстан запрещены к захоронению. </w:t>
      </w:r>
    </w:p>
    <w:bookmarkEnd w:id="440"/>
    <w:bookmarkStart w:name="z470" w:id="441"/>
    <w:p>
      <w:pPr>
        <w:spacing w:after="0"/>
        <w:ind w:left="0"/>
        <w:jc w:val="both"/>
      </w:pPr>
      <w:r>
        <w:rPr>
          <w:rFonts w:ascii="Times New Roman"/>
          <w:b w:val="false"/>
          <w:i w:val="false"/>
          <w:color w:val="000000"/>
          <w:sz w:val="28"/>
        </w:rPr>
        <w:t>
      В таблице ниже (</w:t>
      </w:r>
      <w:r>
        <w:rPr>
          <w:rFonts w:ascii="Times New Roman"/>
          <w:b w:val="false"/>
          <w:i w:val="false"/>
          <w:color w:val="000000"/>
          <w:sz w:val="28"/>
        </w:rPr>
        <w:t>Таблица 22</w:t>
      </w:r>
      <w:r>
        <w:rPr>
          <w:rFonts w:ascii="Times New Roman"/>
          <w:b w:val="false"/>
          <w:i w:val="false"/>
          <w:color w:val="000000"/>
          <w:sz w:val="28"/>
        </w:rPr>
        <w:t>) приведена общая информация о существующем состоянии с отходами в области Жетiсу.</w:t>
      </w:r>
    </w:p>
    <w:bookmarkEnd w:id="441"/>
    <w:bookmarkStart w:name="z471" w:id="442"/>
    <w:p>
      <w:pPr>
        <w:spacing w:after="0"/>
        <w:ind w:left="0"/>
        <w:jc w:val="both"/>
      </w:pPr>
      <w:r>
        <w:rPr>
          <w:rFonts w:ascii="Times New Roman"/>
          <w:b w:val="false"/>
          <w:i w:val="false"/>
          <w:color w:val="000000"/>
          <w:sz w:val="28"/>
        </w:rPr>
        <w:t>
      Таблица 22 - Общая информация о существующем состоянии с отходами на территории области Жетiсу</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не соответствующего требованиям законодательства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складирование возле контейнерных площадок, прямой вывоз отходообразователями на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с частичным использованием отходов в качестве уплотняющих слоев.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осуществляется в медицинских учреждениях для последующей сдачи специализированной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самостоятельно организуют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 Зачастую размещение на стихийных свалках.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 уборкой и содержанием данных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 отходов отсутствует. Размещение на полигоне 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водоподготовки, обработки сточных вод и использования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ТКО.</w:t>
            </w:r>
          </w:p>
        </w:tc>
      </w:tr>
    </w:tbl>
    <w:bookmarkStart w:name="z472" w:id="443"/>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w:t>
      </w:r>
      <w:r>
        <w:rPr>
          <w:rFonts w:ascii="Times New Roman"/>
          <w:b w:val="false"/>
          <w:i w:val="false"/>
          <w:color w:val="000000"/>
          <w:sz w:val="28"/>
        </w:rPr>
        <w:t>Таблица 23</w:t>
      </w:r>
      <w:r>
        <w:rPr>
          <w:rFonts w:ascii="Times New Roman"/>
          <w:b w:val="false"/>
          <w:i w:val="false"/>
          <w:color w:val="000000"/>
          <w:sz w:val="28"/>
        </w:rPr>
        <w:t>). Сведения предоставлены акиматом района по запросу разработчика программы.</w:t>
      </w:r>
    </w:p>
    <w:bookmarkEnd w:id="443"/>
    <w:bookmarkStart w:name="z473" w:id="444"/>
    <w:p>
      <w:pPr>
        <w:spacing w:after="0"/>
        <w:ind w:left="0"/>
        <w:jc w:val="both"/>
      </w:pPr>
      <w:r>
        <w:rPr>
          <w:rFonts w:ascii="Times New Roman"/>
          <w:b w:val="false"/>
          <w:i w:val="false"/>
          <w:color w:val="000000"/>
          <w:sz w:val="28"/>
        </w:rPr>
        <w:t>
      Таблица 23- Информация о существующем положении в области сбора, вывоза и утилизации отходов в Кербулакском районе области Жетiсу</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xml:space="preserve">
Предоставлена информация об охвате населения централизованным сбором ТКО в с. Сарыозек.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Контейнерами (1,1 м3) обеспечено село Сарыозек, в количестве 100 единиц, состояние контейнеров не указано.</w:t>
            </w:r>
          </w:p>
          <w:p>
            <w:pPr>
              <w:spacing w:after="20"/>
              <w:ind w:left="20"/>
              <w:jc w:val="both"/>
            </w:pPr>
            <w:r>
              <w:rPr>
                <w:rFonts w:ascii="Times New Roman"/>
                <w:b w:val="false"/>
                <w:i w:val="false"/>
                <w:color w:val="000000"/>
                <w:sz w:val="20"/>
              </w:rPr>
              <w:t>
Информация о количестве контейнерных площадок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6"/>
          <w:p>
            <w:pPr>
              <w:spacing w:after="20"/>
              <w:ind w:left="20"/>
              <w:jc w:val="both"/>
            </w:pPr>
            <w:r>
              <w:rPr>
                <w:rFonts w:ascii="Times New Roman"/>
                <w:b w:val="false"/>
                <w:i w:val="false"/>
                <w:color w:val="000000"/>
                <w:sz w:val="20"/>
              </w:rPr>
              <w:t xml:space="preserve">
Предоставлена информация по вывозу ТКО за 2022 год, образованных от населения и юридических лиц.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В селе Сарыозек, где сбор обеспечен контейнерами, вывоз отходов с контейнерных площадок осуществляется мусоровывозящей компанией (ГКП ПХВ "Күренбел").</w:t>
            </w:r>
          </w:p>
          <w:p>
            <w:pPr>
              <w:spacing w:after="20"/>
              <w:ind w:left="20"/>
              <w:jc w:val="both"/>
            </w:pPr>
            <w:r>
              <w:rPr>
                <w:rFonts w:ascii="Times New Roman"/>
                <w:b w:val="false"/>
                <w:i w:val="false"/>
                <w:color w:val="000000"/>
                <w:sz w:val="20"/>
              </w:rPr>
              <w:t>
Мусорововывозящая техника – мусоровоз (1), способ сбора - маршрутный, механизированный. Периодичность вывоза -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Предоставлена информация по существующему участку для размещения отходов (6 га), образуемых в с. Сарыозек и близлежащих населенных пунктах.</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 – ГУ "Отдел ЖКХ Кербулакского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Предоставлена информация об эксплуатирующей компании, накопленных объемах.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наличии проектной документации, технической оснащенности отсутствуют.</w:t>
            </w:r>
          </w:p>
          <w:p>
            <w:pPr>
              <w:spacing w:after="20"/>
              <w:ind w:left="20"/>
              <w:jc w:val="both"/>
            </w:pPr>
            <w:r>
              <w:rPr>
                <w:rFonts w:ascii="Times New Roman"/>
                <w:b w:val="false"/>
                <w:i w:val="false"/>
                <w:color w:val="000000"/>
                <w:sz w:val="20"/>
              </w:rPr>
              <w:t>
Сведения о сортировке отходов и переработке вторичного сырья отсутствуют.</w:t>
            </w:r>
          </w:p>
        </w:tc>
      </w:tr>
    </w:tbl>
    <w:bookmarkStart w:name="z482" w:id="448"/>
    <w:p>
      <w:pPr>
        <w:spacing w:after="0"/>
        <w:ind w:left="0"/>
        <w:jc w:val="both"/>
      </w:pPr>
      <w:r>
        <w:rPr>
          <w:rFonts w:ascii="Times New Roman"/>
          <w:b w:val="false"/>
          <w:i w:val="false"/>
          <w:color w:val="000000"/>
          <w:sz w:val="28"/>
        </w:rPr>
        <w:t xml:space="preserve">
      Существующий полигон не соответствуют законодательству Республики Казахстан, отсутствуют необходимые технические сооружения и средства контроля. </w:t>
      </w:r>
    </w:p>
    <w:bookmarkEnd w:id="448"/>
    <w:bookmarkStart w:name="z483" w:id="449"/>
    <w:p>
      <w:pPr>
        <w:spacing w:after="0"/>
        <w:ind w:left="0"/>
        <w:jc w:val="both"/>
      </w:pPr>
      <w:r>
        <w:rPr>
          <w:rFonts w:ascii="Times New Roman"/>
          <w:b w:val="false"/>
          <w:i w:val="false"/>
          <w:color w:val="000000"/>
          <w:sz w:val="28"/>
        </w:rPr>
        <w:t>
      Проведенный анализ состояния обращения с отходами ТКО позволяет сделать вывод, что в Кербулакском районе области Жетiсу отсутствует система управления отходами потребления (ТКО), включая полноценный учет и контроль за движением отходов, что подтверждается предоставленными исходными данными и отчетными данными в государственную статистику. Отсутствие утвержденных норма образования и накопления ТКО, тарифа на услуги МВО и полигона не позволяет создать полноценный рынок услуг в сфере обращения с ТКО.</w:t>
      </w:r>
    </w:p>
    <w:bookmarkEnd w:id="449"/>
    <w:bookmarkStart w:name="z484" w:id="450"/>
    <w:p>
      <w:pPr>
        <w:spacing w:after="0"/>
        <w:ind w:left="0"/>
        <w:jc w:val="both"/>
      </w:pPr>
      <w:r>
        <w:rPr>
          <w:rFonts w:ascii="Times New Roman"/>
          <w:b w:val="false"/>
          <w:i w:val="false"/>
          <w:color w:val="000000"/>
          <w:sz w:val="28"/>
        </w:rPr>
        <w:t>
      Объемы образования отходов</w:t>
      </w:r>
    </w:p>
    <w:bookmarkEnd w:id="450"/>
    <w:bookmarkStart w:name="z485" w:id="451"/>
    <w:p>
      <w:pPr>
        <w:spacing w:after="0"/>
        <w:ind w:left="0"/>
        <w:jc w:val="both"/>
      </w:pPr>
      <w:r>
        <w:rPr>
          <w:rFonts w:ascii="Times New Roman"/>
          <w:b w:val="false"/>
          <w:i w:val="false"/>
          <w:color w:val="000000"/>
          <w:sz w:val="28"/>
        </w:rPr>
        <w:t xml:space="preserve">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 </w:t>
      </w:r>
    </w:p>
    <w:bookmarkEnd w:id="451"/>
    <w:bookmarkStart w:name="z486" w:id="452"/>
    <w:p>
      <w:pPr>
        <w:spacing w:after="0"/>
        <w:ind w:left="0"/>
        <w:jc w:val="both"/>
      </w:pPr>
      <w:r>
        <w:rPr>
          <w:rFonts w:ascii="Times New Roman"/>
          <w:b w:val="false"/>
          <w:i w:val="false"/>
          <w:color w:val="000000"/>
          <w:sz w:val="28"/>
        </w:rPr>
        <w:t>
      На период реализации настоящей Программой (до 2029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1000 человек. На последующих этапах (с 2030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района.</w:t>
      </w:r>
    </w:p>
    <w:bookmarkEnd w:id="452"/>
    <w:bookmarkStart w:name="z487" w:id="453"/>
    <w:p>
      <w:pPr>
        <w:spacing w:after="0"/>
        <w:ind w:left="0"/>
        <w:jc w:val="both"/>
      </w:pPr>
      <w:r>
        <w:rPr>
          <w:rFonts w:ascii="Times New Roman"/>
          <w:b w:val="false"/>
          <w:i w:val="false"/>
          <w:color w:val="000000"/>
          <w:sz w:val="28"/>
        </w:rPr>
        <w:t>
      Ниже приведены показатели населения и объемов образования отходов на территории Кербулакского района.</w:t>
      </w:r>
    </w:p>
    <w:bookmarkEnd w:id="453"/>
    <w:bookmarkStart w:name="z488" w:id="454"/>
    <w:p>
      <w:pPr>
        <w:spacing w:after="0"/>
        <w:ind w:left="0"/>
        <w:jc w:val="both"/>
      </w:pPr>
      <w:r>
        <w:rPr>
          <w:rFonts w:ascii="Times New Roman"/>
          <w:b w:val="false"/>
          <w:i w:val="false"/>
          <w:color w:val="000000"/>
          <w:sz w:val="28"/>
        </w:rPr>
        <w:t>
      Таблица 24 - Основные показатели Системы обращения с ТКО</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м³/год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bl>
    <w:bookmarkStart w:name="z489"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56"/>
    <w:p>
      <w:pPr>
        <w:spacing w:after="0"/>
        <w:ind w:left="0"/>
        <w:jc w:val="both"/>
      </w:pPr>
      <w:r>
        <w:rPr>
          <w:rFonts w:ascii="Times New Roman"/>
          <w:b w:val="false"/>
          <w:i w:val="false"/>
          <w:color w:val="000000"/>
          <w:sz w:val="28"/>
        </w:rPr>
        <w:t>
      Рисунок 10 – Динамика образования отходов</w:t>
      </w:r>
    </w:p>
    <w:bookmarkEnd w:id="456"/>
    <w:bookmarkStart w:name="z491"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58"/>
    <w:p>
      <w:pPr>
        <w:spacing w:after="0"/>
        <w:ind w:left="0"/>
        <w:jc w:val="both"/>
      </w:pPr>
      <w:r>
        <w:rPr>
          <w:rFonts w:ascii="Times New Roman"/>
          <w:b w:val="false"/>
          <w:i w:val="false"/>
          <w:color w:val="000000"/>
          <w:sz w:val="28"/>
        </w:rPr>
        <w:t>
      Рисунок 11 – Схема образования отходов на территории Кербулакского района</w:t>
      </w:r>
    </w:p>
    <w:bookmarkEnd w:id="458"/>
    <w:bookmarkStart w:name="z493" w:id="459"/>
    <w:p>
      <w:pPr>
        <w:spacing w:after="0"/>
        <w:ind w:left="0"/>
        <w:jc w:val="both"/>
      </w:pPr>
      <w:r>
        <w:rPr>
          <w:rFonts w:ascii="Times New Roman"/>
          <w:b w:val="false"/>
          <w:i w:val="false"/>
          <w:color w:val="000000"/>
          <w:sz w:val="28"/>
        </w:rPr>
        <w:t>
      Совершенствование системы сбора и транспортировки ТКО</w:t>
      </w:r>
    </w:p>
    <w:bookmarkEnd w:id="459"/>
    <w:bookmarkStart w:name="z494" w:id="460"/>
    <w:p>
      <w:pPr>
        <w:spacing w:after="0"/>
        <w:ind w:left="0"/>
        <w:jc w:val="both"/>
      </w:pPr>
      <w:r>
        <w:rPr>
          <w:rFonts w:ascii="Times New Roman"/>
          <w:b w:val="false"/>
          <w:i w:val="false"/>
          <w:color w:val="000000"/>
          <w:sz w:val="28"/>
        </w:rPr>
        <w:t>
      Организация системы сбора ТКО</w:t>
      </w:r>
    </w:p>
    <w:bookmarkEnd w:id="460"/>
    <w:bookmarkStart w:name="z495" w:id="461"/>
    <w:p>
      <w:pPr>
        <w:spacing w:after="0"/>
        <w:ind w:left="0"/>
        <w:jc w:val="both"/>
      </w:pPr>
      <w:r>
        <w:rPr>
          <w:rFonts w:ascii="Times New Roman"/>
          <w:b w:val="false"/>
          <w:i w:val="false"/>
          <w:color w:val="000000"/>
          <w:sz w:val="28"/>
        </w:rPr>
        <w:t>
      Анализ образования ТКО (по данным статотчетности) показал, что по данным статистики численность населения района в 2023 году составила 96,3% от численности 2021 года (</w:t>
      </w:r>
      <w:r>
        <w:rPr>
          <w:rFonts w:ascii="Times New Roman"/>
          <w:b w:val="false"/>
          <w:i w:val="false"/>
          <w:color w:val="000000"/>
          <w:sz w:val="28"/>
        </w:rPr>
        <w:t>Рисунок 12</w:t>
      </w:r>
      <w:r>
        <w:rPr>
          <w:rFonts w:ascii="Times New Roman"/>
          <w:b w:val="false"/>
          <w:i w:val="false"/>
          <w:color w:val="000000"/>
          <w:sz w:val="28"/>
        </w:rPr>
        <w:t xml:space="preserve">). При прогнозе количества образующихся отходов принимались во внимание отходы, приравненные к ТБО, от юридических лиц. </w:t>
      </w:r>
    </w:p>
    <w:bookmarkEnd w:id="461"/>
    <w:bookmarkStart w:name="z496" w:id="462"/>
    <w:p>
      <w:pPr>
        <w:spacing w:after="0"/>
        <w:ind w:left="0"/>
        <w:jc w:val="both"/>
      </w:pPr>
      <w:r>
        <w:rPr>
          <w:rFonts w:ascii="Times New Roman"/>
          <w:b w:val="false"/>
          <w:i w:val="false"/>
          <w:color w:val="000000"/>
          <w:sz w:val="28"/>
        </w:rPr>
        <w:t>
      Расчетные данные по объему образуемых у населения и юридических лиц ТБО на период действия Программы приведены по тексту выше в п.3.5.1.</w:t>
      </w:r>
    </w:p>
    <w:bookmarkEnd w:id="462"/>
    <w:bookmarkStart w:name="z497"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721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216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64"/>
    <w:p>
      <w:pPr>
        <w:spacing w:after="0"/>
        <w:ind w:left="0"/>
        <w:jc w:val="both"/>
      </w:pPr>
      <w:r>
        <w:rPr>
          <w:rFonts w:ascii="Times New Roman"/>
          <w:b w:val="false"/>
          <w:i w:val="false"/>
          <w:color w:val="000000"/>
          <w:sz w:val="28"/>
        </w:rPr>
        <w:t>
      Рисунок 12 – Динамика численности населения, чел</w:t>
      </w:r>
    </w:p>
    <w:bookmarkEnd w:id="464"/>
    <w:bookmarkStart w:name="z499" w:id="465"/>
    <w:p>
      <w:pPr>
        <w:spacing w:after="0"/>
        <w:ind w:left="0"/>
        <w:jc w:val="both"/>
      </w:pPr>
      <w:r>
        <w:rPr>
          <w:rFonts w:ascii="Times New Roman"/>
          <w:b w:val="false"/>
          <w:i w:val="false"/>
          <w:color w:val="000000"/>
          <w:sz w:val="28"/>
        </w:rPr>
        <w:t>
      Для организации сбора ТБО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в районе и экономической целесообразности.</w:t>
      </w:r>
    </w:p>
    <w:bookmarkEnd w:id="465"/>
    <w:bookmarkStart w:name="z500" w:id="466"/>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контейнерных площадок.</w:t>
      </w:r>
    </w:p>
    <w:bookmarkEnd w:id="466"/>
    <w:bookmarkStart w:name="z501" w:id="467"/>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района, пропаганды необходимости раздельного сбора отходов у источников их образования.</w:t>
      </w:r>
    </w:p>
    <w:bookmarkEnd w:id="467"/>
    <w:bookmarkStart w:name="z502" w:id="468"/>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bookmarkEnd w:id="468"/>
    <w:bookmarkStart w:name="z503" w:id="469"/>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Кербулакского района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bookmarkEnd w:id="469"/>
    <w:bookmarkStart w:name="z504" w:id="470"/>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bookmarkEnd w:id="470"/>
    <w:bookmarkStart w:name="z505" w:id="471"/>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bookmarkEnd w:id="471"/>
    <w:bookmarkStart w:name="z506" w:id="472"/>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bookmarkEnd w:id="472"/>
    <w:bookmarkStart w:name="z507" w:id="473"/>
    <w:p>
      <w:pPr>
        <w:spacing w:after="0"/>
        <w:ind w:left="0"/>
        <w:jc w:val="both"/>
      </w:pPr>
      <w:r>
        <w:rPr>
          <w:rFonts w:ascii="Times New Roman"/>
          <w:b w:val="false"/>
          <w:i w:val="false"/>
          <w:color w:val="000000"/>
          <w:sz w:val="28"/>
        </w:rPr>
        <w:t>
      Ниже в таблицах приведены основные технико-экономические показатели системы сбора ТКО в Кербулакском районе области Жетiсу.</w:t>
      </w:r>
    </w:p>
    <w:bookmarkEnd w:id="473"/>
    <w:bookmarkStart w:name="z508" w:id="474"/>
    <w:p>
      <w:pPr>
        <w:spacing w:after="0"/>
        <w:ind w:left="0"/>
        <w:jc w:val="both"/>
      </w:pPr>
      <w:r>
        <w:rPr>
          <w:rFonts w:ascii="Times New Roman"/>
          <w:b w:val="false"/>
          <w:i w:val="false"/>
          <w:color w:val="000000"/>
          <w:sz w:val="28"/>
        </w:rPr>
        <w:t>
      Таблица 25 - Необходимое количество контейнеров</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один стационарный и один мобильный пункт сбора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участок на вновь строящемся полигоне</w:t>
            </w:r>
          </w:p>
        </w:tc>
      </w:tr>
    </w:tbl>
    <w:bookmarkStart w:name="z509" w:id="475"/>
    <w:p>
      <w:pPr>
        <w:spacing w:after="0"/>
        <w:ind w:left="0"/>
        <w:jc w:val="both"/>
      </w:pPr>
      <w:r>
        <w:rPr>
          <w:rFonts w:ascii="Times New Roman"/>
          <w:b w:val="false"/>
          <w:i w:val="false"/>
          <w:color w:val="000000"/>
          <w:sz w:val="28"/>
        </w:rPr>
        <w:t>
      Организация системы вывоза ТКО</w:t>
      </w:r>
    </w:p>
    <w:bookmarkEnd w:id="475"/>
    <w:bookmarkStart w:name="z510" w:id="476"/>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12-18 м3) применим только в том случае, если расстояние до объекта захоронения до 70 км, в противном случае их использование становится экономически нецелесообразным.</w:t>
      </w:r>
    </w:p>
    <w:bookmarkEnd w:id="476"/>
    <w:bookmarkStart w:name="z511" w:id="477"/>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bookmarkEnd w:id="477"/>
    <w:bookmarkStart w:name="z512" w:id="478"/>
    <w:p>
      <w:pPr>
        <w:spacing w:after="0"/>
        <w:ind w:left="0"/>
        <w:jc w:val="both"/>
      </w:pPr>
      <w:r>
        <w:rPr>
          <w:rFonts w:ascii="Times New Roman"/>
          <w:b w:val="false"/>
          <w:i w:val="false"/>
          <w:color w:val="000000"/>
          <w:sz w:val="28"/>
        </w:rPr>
        <w:t xml:space="preserve">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 </w:t>
      </w:r>
    </w:p>
    <w:bookmarkEnd w:id="478"/>
    <w:bookmarkStart w:name="z513" w:id="479"/>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479"/>
    <w:bookmarkStart w:name="z514" w:id="480"/>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bookmarkEnd w:id="480"/>
    <w:bookmarkStart w:name="z515" w:id="481"/>
    <w:p>
      <w:pPr>
        <w:spacing w:after="0"/>
        <w:ind w:left="0"/>
        <w:jc w:val="both"/>
      </w:pPr>
      <w:r>
        <w:rPr>
          <w:rFonts w:ascii="Times New Roman"/>
          <w:b w:val="false"/>
          <w:i w:val="false"/>
          <w:color w:val="000000"/>
          <w:sz w:val="28"/>
        </w:rPr>
        <w:t>
      система прессования позволяет повысить коэффициент уплотнения мусора до 5, в то время как при боковой загрузке этот коэффициент не превышает 1,5-2;</w:t>
      </w:r>
    </w:p>
    <w:bookmarkEnd w:id="481"/>
    <w:bookmarkStart w:name="z516" w:id="482"/>
    <w:p>
      <w:pPr>
        <w:spacing w:after="0"/>
        <w:ind w:left="0"/>
        <w:jc w:val="both"/>
      </w:pPr>
      <w:r>
        <w:rPr>
          <w:rFonts w:ascii="Times New Roman"/>
          <w:b w:val="false"/>
          <w:i w:val="false"/>
          <w:color w:val="000000"/>
          <w:sz w:val="28"/>
        </w:rPr>
        <w:t>
      исключается просыпание мусора при загрузке контейнера;</w:t>
      </w:r>
    </w:p>
    <w:bookmarkEnd w:id="482"/>
    <w:bookmarkStart w:name="z517" w:id="483"/>
    <w:p>
      <w:pPr>
        <w:spacing w:after="0"/>
        <w:ind w:left="0"/>
        <w:jc w:val="both"/>
      </w:pPr>
      <w:r>
        <w:rPr>
          <w:rFonts w:ascii="Times New Roman"/>
          <w:b w:val="false"/>
          <w:i w:val="false"/>
          <w:color w:val="000000"/>
          <w:sz w:val="28"/>
        </w:rPr>
        <w:t>
      работа с механизмом опрокидывания значительно безопасней для оператора машины, т.к. подъем контейнера осуществляется на высоту всего 1,5-1,8 м от земли;</w:t>
      </w:r>
    </w:p>
    <w:bookmarkEnd w:id="483"/>
    <w:bookmarkStart w:name="z518" w:id="484"/>
    <w:p>
      <w:pPr>
        <w:spacing w:after="0"/>
        <w:ind w:left="0"/>
        <w:jc w:val="both"/>
      </w:pPr>
      <w:r>
        <w:rPr>
          <w:rFonts w:ascii="Times New Roman"/>
          <w:b w:val="false"/>
          <w:i w:val="false"/>
          <w:color w:val="000000"/>
          <w:sz w:val="28"/>
        </w:rPr>
        <w:t>
      применение контейнеров на колесах позволяет подавать их к месту разгрузки от мест, куда машина не может подъехать близко;</w:t>
      </w:r>
    </w:p>
    <w:bookmarkEnd w:id="484"/>
    <w:bookmarkStart w:name="z519" w:id="485"/>
    <w:p>
      <w:pPr>
        <w:spacing w:after="0"/>
        <w:ind w:left="0"/>
        <w:jc w:val="both"/>
      </w:pPr>
      <w:r>
        <w:rPr>
          <w:rFonts w:ascii="Times New Roman"/>
          <w:b w:val="false"/>
          <w:i w:val="false"/>
          <w:color w:val="000000"/>
          <w:sz w:val="28"/>
        </w:rPr>
        <w:t>
      возможность оптимизации количества и объема контейнеров по каждой конкретной точке сбора ТКО;</w:t>
      </w:r>
    </w:p>
    <w:bookmarkEnd w:id="485"/>
    <w:bookmarkStart w:name="z520" w:id="486"/>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486"/>
    <w:bookmarkStart w:name="z521" w:id="487"/>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Кербулакском районе области Жетiсу.</w:t>
      </w:r>
    </w:p>
    <w:bookmarkEnd w:id="487"/>
    <w:bookmarkStart w:name="z522" w:id="488"/>
    <w:p>
      <w:pPr>
        <w:spacing w:after="0"/>
        <w:ind w:left="0"/>
        <w:jc w:val="both"/>
      </w:pPr>
      <w:r>
        <w:rPr>
          <w:rFonts w:ascii="Times New Roman"/>
          <w:b w:val="false"/>
          <w:i w:val="false"/>
          <w:color w:val="000000"/>
          <w:sz w:val="28"/>
        </w:rPr>
        <w:t>
      Таблица 26 - Необходимое количество мусоровозов</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523" w:id="489"/>
    <w:p>
      <w:pPr>
        <w:spacing w:after="0"/>
        <w:ind w:left="0"/>
        <w:jc w:val="both"/>
      </w:pPr>
      <w:r>
        <w:rPr>
          <w:rFonts w:ascii="Times New Roman"/>
          <w:b w:val="false"/>
          <w:i w:val="false"/>
          <w:color w:val="000000"/>
          <w:sz w:val="28"/>
        </w:rPr>
        <w:t>
      Разработка логистических схем сбора и вывоза отходов</w:t>
      </w:r>
    </w:p>
    <w:bookmarkEnd w:id="489"/>
    <w:bookmarkStart w:name="z524" w:id="490"/>
    <w:p>
      <w:pPr>
        <w:spacing w:after="0"/>
        <w:ind w:left="0"/>
        <w:jc w:val="both"/>
      </w:pPr>
      <w:r>
        <w:rPr>
          <w:rFonts w:ascii="Times New Roman"/>
          <w:b w:val="false"/>
          <w:i w:val="false"/>
          <w:color w:val="000000"/>
          <w:sz w:val="28"/>
        </w:rPr>
        <w:t>
      Расположение района в системе области Жетiсу, анализ расположения населенных пунктов, входящих в границы административного подчинения, сложившейся транспортной инфраструктуры района и области предопределило принятые в Программе решения по организации сбора и вывоза ТКО. Для населенных пунктов района предлагается сбор и дальнейшее транспортирование отходов на комплексную площадку "Сарыозек", где будет осуществляться переработка ТБО (включая сортировку) и захоронение неутильной части. Настоящей Программой предлагается к строительству комплексная площадка "Сарыозек", включающая современный полигон, мусоросортировочный комплекс и другие объекты. В зону сбора и транспортирования ТБО комплексной площадки "Сарыозек" входят 8 населенных пунктов района. (</w:t>
      </w:r>
      <w:r>
        <w:rPr>
          <w:rFonts w:ascii="Times New Roman"/>
          <w:b w:val="false"/>
          <w:i w:val="false"/>
          <w:color w:val="000000"/>
          <w:sz w:val="28"/>
        </w:rPr>
        <w:t>Таблица 27</w:t>
      </w:r>
      <w:r>
        <w:rPr>
          <w:rFonts w:ascii="Times New Roman"/>
          <w:b w:val="false"/>
          <w:i w:val="false"/>
          <w:color w:val="000000"/>
          <w:sz w:val="28"/>
        </w:rPr>
        <w:t xml:space="preserve"> и </w:t>
      </w:r>
      <w:r>
        <w:rPr>
          <w:rFonts w:ascii="Times New Roman"/>
          <w:b w:val="false"/>
          <w:i w:val="false"/>
          <w:color w:val="000000"/>
          <w:sz w:val="28"/>
        </w:rPr>
        <w:t>Рисунок 13</w:t>
      </w:r>
      <w:r>
        <w:rPr>
          <w:rFonts w:ascii="Times New Roman"/>
          <w:b w:val="false"/>
          <w:i w:val="false"/>
          <w:color w:val="000000"/>
          <w:sz w:val="28"/>
        </w:rPr>
        <w:t xml:space="preserve">). </w:t>
      </w:r>
    </w:p>
    <w:bookmarkEnd w:id="490"/>
    <w:bookmarkStart w:name="z525" w:id="491"/>
    <w:p>
      <w:pPr>
        <w:spacing w:after="0"/>
        <w:ind w:left="0"/>
        <w:jc w:val="both"/>
      </w:pPr>
      <w:r>
        <w:rPr>
          <w:rFonts w:ascii="Times New Roman"/>
          <w:b w:val="false"/>
          <w:i w:val="false"/>
          <w:color w:val="000000"/>
          <w:sz w:val="28"/>
        </w:rPr>
        <w:t>
      Таблица 27 – Перечень АТО, относящихся к зоне обслуживания комплексной площадки "Сарыозек"</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2"/>
          <w:p>
            <w:pPr>
              <w:spacing w:after="20"/>
              <w:ind w:left="20"/>
              <w:jc w:val="both"/>
            </w:pPr>
            <w:r>
              <w:rPr>
                <w:rFonts w:ascii="Times New Roman"/>
                <w:b w:val="false"/>
                <w:i w:val="false"/>
                <w:color w:val="000000"/>
                <w:sz w:val="20"/>
              </w:rPr>
              <w:t>
Численность населения</w:t>
            </w:r>
          </w:p>
          <w:bookmarkEnd w:id="492"/>
          <w:p>
            <w:pPr>
              <w:spacing w:after="20"/>
              <w:ind w:left="20"/>
              <w:jc w:val="both"/>
            </w:pPr>
            <w:r>
              <w:rPr>
                <w:rFonts w:ascii="Times New Roman"/>
                <w:b w:val="false"/>
                <w:i w:val="false"/>
                <w:color w:val="000000"/>
                <w:sz w:val="20"/>
              </w:rPr>
              <w:t>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тн</w:t>
            </w:r>
          </w:p>
        </w:tc>
        <w:tc>
          <w:tcPr>
            <w:tcW w:w="0" w:type="auto"/>
            <w:vMerge/>
            <w:tcBorders>
              <w:top w:val="nil"/>
              <w:left w:val="single" w:color="cfcfcf" w:sz="5"/>
              <w:bottom w:val="single" w:color="cfcfcf" w:sz="5"/>
              <w:right w:val="single" w:color="cfcfcf" w:sz="5"/>
            </w:tcBorders>
          </w:tcPr>
          <w:p/>
        </w:tc>
      </w:tr>
    </w:tbl>
    <w:bookmarkStart w:name="z527"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94"/>
    <w:p>
      <w:pPr>
        <w:spacing w:after="0"/>
        <w:ind w:left="0"/>
        <w:jc w:val="both"/>
      </w:pPr>
      <w:r>
        <w:rPr>
          <w:rFonts w:ascii="Times New Roman"/>
          <w:b w:val="false"/>
          <w:i w:val="false"/>
          <w:color w:val="000000"/>
          <w:sz w:val="28"/>
        </w:rPr>
        <w:t>
      Рисунок 13 - Зона обслуживания комплексной площадки "Сарыозек"</w:t>
      </w:r>
    </w:p>
    <w:bookmarkEnd w:id="494"/>
    <w:bookmarkStart w:name="z529" w:id="495"/>
    <w:p>
      <w:pPr>
        <w:spacing w:after="0"/>
        <w:ind w:left="0"/>
        <w:jc w:val="both"/>
      </w:pPr>
      <w:r>
        <w:rPr>
          <w:rFonts w:ascii="Times New Roman"/>
          <w:b w:val="false"/>
          <w:i w:val="false"/>
          <w:color w:val="000000"/>
          <w:sz w:val="28"/>
        </w:rPr>
        <w:t>
      На основе анализа существующего порядка в Кербулакском районе логистики отходов, а также перспективного развития района и зоны его влияния, схема движения отходов остается без изменений. Размещение объектов инфраструктуры района остается прежним, месторасположение участка строительства нового полигона должно быть принято в соответствии со схемой генерального плана села Сарыозек.</w:t>
      </w:r>
    </w:p>
    <w:bookmarkEnd w:id="495"/>
    <w:bookmarkStart w:name="z530" w:id="496"/>
    <w:p>
      <w:pPr>
        <w:spacing w:after="0"/>
        <w:ind w:left="0"/>
        <w:jc w:val="both"/>
      </w:pPr>
      <w:r>
        <w:rPr>
          <w:rFonts w:ascii="Times New Roman"/>
          <w:b w:val="false"/>
          <w:i w:val="false"/>
          <w:color w:val="000000"/>
          <w:sz w:val="28"/>
        </w:rPr>
        <w:t xml:space="preserve">
      На период реализации настоящей Программы выполнен анализ расположения населенных пунктов и возможность вывоза ТКО из населенных пунктов, исходя из критерия целесообразности сортировки и захоронения ТКО на предлагаемой к строительству комплексной площадки "Сарыозек". Анализ современного состояния обращения с ТКО показывает необходимость поэтапного включения населенных пунктов в зону обслуживания КП "Сарыозек". </w:t>
      </w:r>
    </w:p>
    <w:bookmarkEnd w:id="496"/>
    <w:bookmarkStart w:name="z531" w:id="497"/>
    <w:p>
      <w:pPr>
        <w:spacing w:after="0"/>
        <w:ind w:left="0"/>
        <w:jc w:val="both"/>
      </w:pPr>
      <w:r>
        <w:rPr>
          <w:rFonts w:ascii="Times New Roman"/>
          <w:b w:val="false"/>
          <w:i w:val="false"/>
          <w:color w:val="000000"/>
          <w:sz w:val="28"/>
        </w:rPr>
        <w:t>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Логистическая схема предусматривает весь комплекс технических операций работы системы управления отходами, начиная от источников образования ТКО до объектов их утилизации в соответствии с техническими решениями Программы.</w:t>
      </w:r>
    </w:p>
    <w:bookmarkEnd w:id="497"/>
    <w:bookmarkStart w:name="z532" w:id="498"/>
    <w:p>
      <w:pPr>
        <w:spacing w:after="0"/>
        <w:ind w:left="0"/>
        <w:jc w:val="both"/>
      </w:pPr>
      <w:r>
        <w:rPr>
          <w:rFonts w:ascii="Times New Roman"/>
          <w:b w:val="false"/>
          <w:i w:val="false"/>
          <w:color w:val="000000"/>
          <w:sz w:val="28"/>
        </w:rPr>
        <w:t xml:space="preserve">
      Решениями предусмотрены мероприятия по необходимости полного охвата всей территории на первом этапе и на втором этапе - зоны его влияния планово-регулярной очисткой. </w:t>
      </w:r>
    </w:p>
    <w:bookmarkEnd w:id="498"/>
    <w:bookmarkStart w:name="z533" w:id="499"/>
    <w:p>
      <w:pPr>
        <w:spacing w:after="0"/>
        <w:ind w:left="0"/>
        <w:jc w:val="both"/>
      </w:pPr>
      <w:r>
        <w:rPr>
          <w:rFonts w:ascii="Times New Roman"/>
          <w:b w:val="false"/>
          <w:i w:val="false"/>
          <w:color w:val="000000"/>
          <w:sz w:val="28"/>
        </w:rPr>
        <w:t>
      Схемой зонирования предполагается разделение на зоны сбора твердых бытовых отходов, в которых определены сеть источников отходов, сеть комплексных площадок для размещения объектов утилизации и гаражей для спецмашин. При разработке Программы учитывались общепринятые методы сбора и вывоза ТКО для принятия оптимальных решений по территориальных дорожно-транспортных схем движения и подбору оборудования для сбора и транспортировки отходов.</w:t>
      </w:r>
    </w:p>
    <w:bookmarkEnd w:id="499"/>
    <w:bookmarkStart w:name="z534" w:id="500"/>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проектных территорий является высококачественный граф дорог на территории области.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bookmarkEnd w:id="500"/>
    <w:bookmarkStart w:name="z535" w:id="501"/>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полигоны хранения ТКО.</w:t>
      </w:r>
    </w:p>
    <w:bookmarkEnd w:id="501"/>
    <w:bookmarkStart w:name="z536" w:id="502"/>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по контейнерным площадкам Кербулакского района, которое разработано на основе приложения ArcGIS Field Maps, облачной платформы ArcGIS Online. ArcGIS Field Maps – это универсальное приложение, которое использует карты и настроенные формы, чтобы помочь сотрудникам с помощью мобильных устройств собирать и редактировать данные с регистрацией местоположения в режиме реального времени.</w:t>
      </w:r>
    </w:p>
    <w:bookmarkEnd w:id="502"/>
    <w:bookmarkStart w:name="z537" w:id="503"/>
    <w:p>
      <w:pPr>
        <w:spacing w:after="0"/>
        <w:ind w:left="0"/>
        <w:jc w:val="both"/>
      </w:pPr>
      <w:r>
        <w:rPr>
          <w:rFonts w:ascii="Times New Roman"/>
          <w:b w:val="false"/>
          <w:i w:val="false"/>
          <w:color w:val="000000"/>
          <w:sz w:val="28"/>
        </w:rPr>
        <w:t>
      Сравнительный анализ и выбор социально-экономически приемлемого варианта схемы развития системы обращения с отходами.</w:t>
      </w:r>
    </w:p>
    <w:bookmarkEnd w:id="503"/>
    <w:bookmarkStart w:name="z538" w:id="504"/>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bookmarkEnd w:id="504"/>
    <w:bookmarkStart w:name="z539" w:id="505"/>
    <w:p>
      <w:pPr>
        <w:spacing w:after="0"/>
        <w:ind w:left="0"/>
        <w:jc w:val="both"/>
      </w:pPr>
      <w:r>
        <w:rPr>
          <w:rFonts w:ascii="Times New Roman"/>
          <w:b w:val="false"/>
          <w:i w:val="false"/>
          <w:color w:val="000000"/>
          <w:sz w:val="28"/>
        </w:rPr>
        <w:t>
      - схема развития по пути захоронения;</w:t>
      </w:r>
    </w:p>
    <w:bookmarkEnd w:id="505"/>
    <w:bookmarkStart w:name="z540" w:id="506"/>
    <w:p>
      <w:pPr>
        <w:spacing w:after="0"/>
        <w:ind w:left="0"/>
        <w:jc w:val="both"/>
      </w:pPr>
      <w:r>
        <w:rPr>
          <w:rFonts w:ascii="Times New Roman"/>
          <w:b w:val="false"/>
          <w:i w:val="false"/>
          <w:color w:val="000000"/>
          <w:sz w:val="28"/>
        </w:rPr>
        <w:t>
      - схема развития по пути вторичного использования отходов;</w:t>
      </w:r>
    </w:p>
    <w:bookmarkEnd w:id="506"/>
    <w:bookmarkStart w:name="z541" w:id="507"/>
    <w:p>
      <w:pPr>
        <w:spacing w:after="0"/>
        <w:ind w:left="0"/>
        <w:jc w:val="both"/>
      </w:pPr>
      <w:r>
        <w:rPr>
          <w:rFonts w:ascii="Times New Roman"/>
          <w:b w:val="false"/>
          <w:i w:val="false"/>
          <w:color w:val="000000"/>
          <w:sz w:val="28"/>
        </w:rPr>
        <w:t>
      - схема развития по пути механобиологической переработки;</w:t>
      </w:r>
    </w:p>
    <w:bookmarkEnd w:id="507"/>
    <w:bookmarkStart w:name="z542" w:id="508"/>
    <w:p>
      <w:pPr>
        <w:spacing w:after="0"/>
        <w:ind w:left="0"/>
        <w:jc w:val="both"/>
      </w:pPr>
      <w:r>
        <w:rPr>
          <w:rFonts w:ascii="Times New Roman"/>
          <w:b w:val="false"/>
          <w:i w:val="false"/>
          <w:color w:val="000000"/>
          <w:sz w:val="28"/>
        </w:rPr>
        <w:t>
      - схема развития по пути энергетической утилизации.</w:t>
      </w:r>
    </w:p>
    <w:bookmarkEnd w:id="508"/>
    <w:bookmarkStart w:name="z543" w:id="509"/>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509"/>
    <w:bookmarkStart w:name="z544" w:id="510"/>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bookmarkEnd w:id="510"/>
    <w:bookmarkStart w:name="z545" w:id="511"/>
    <w:p>
      <w:pPr>
        <w:spacing w:after="0"/>
        <w:ind w:left="0"/>
        <w:jc w:val="both"/>
      </w:pPr>
      <w:r>
        <w:rPr>
          <w:rFonts w:ascii="Times New Roman"/>
          <w:b w:val="false"/>
          <w:i w:val="false"/>
          <w:color w:val="000000"/>
          <w:sz w:val="28"/>
        </w:rPr>
        <w:t>
      Анализ показал, что наиболее приемлемым путем развития отрасли в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bookmarkEnd w:id="511"/>
    <w:bookmarkStart w:name="z546" w:id="512"/>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bookmarkEnd w:id="512"/>
    <w:bookmarkStart w:name="z547" w:id="513"/>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тепловой и электрической энергии. В настоящее время технологии утилизации отходов с получением топлива и энергии находятся на стадии разработки/апробации, в последующем данное направление может стать ключевым при построении строительстве комплексных ресурсосберегающих схем обращения с отходами.</w:t>
      </w:r>
    </w:p>
    <w:bookmarkEnd w:id="513"/>
    <w:bookmarkStart w:name="z548" w:id="514"/>
    <w:p>
      <w:pPr>
        <w:spacing w:after="0"/>
        <w:ind w:left="0"/>
        <w:jc w:val="both"/>
      </w:pPr>
      <w:r>
        <w:rPr>
          <w:rFonts w:ascii="Times New Roman"/>
          <w:b w:val="false"/>
          <w:i w:val="false"/>
          <w:color w:val="000000"/>
          <w:sz w:val="28"/>
        </w:rPr>
        <w:t>
      Анализ показал, что на данном этапе развития сферы обращения с отходами и технологий их обезвреживания и утилизации наиболее приемлемым путем развития отрасли на настоящее время является схема, реализующая концепцию использования ресурсного потенциала отходов, ориентированная на сортировку отходов как на источнике образования отходов (население - постепенное развитие), так и на объектах по сортировке отходов (мусоросортировочные линии, станции, комплексы) и схема развития по пути захоронения на современных полигонах. Мусоросортировочный комплекс позволяет снизить объемы захоронения на полигоне, выделять полезные фракции и готовить их для реализации, тем самым внося прибыльные статьи в бизнес по управлению отходами.</w:t>
      </w:r>
    </w:p>
    <w:bookmarkEnd w:id="514"/>
    <w:bookmarkStart w:name="z549" w:id="515"/>
    <w:p>
      <w:pPr>
        <w:spacing w:after="0"/>
        <w:ind w:left="0"/>
        <w:jc w:val="both"/>
      </w:pPr>
      <w:r>
        <w:rPr>
          <w:rFonts w:ascii="Times New Roman"/>
          <w:b w:val="false"/>
          <w:i w:val="false"/>
          <w:color w:val="000000"/>
          <w:sz w:val="28"/>
        </w:rPr>
        <w:t>
      В Программе рекомендуется строительство комплексной площадки, включающую в себя мусоросортировочную станцию, современный полигон для захоронения неутильной части отходов и другие объекты, отвечающих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bookmarkEnd w:id="515"/>
    <w:bookmarkStart w:name="z550" w:id="516"/>
    <w:p>
      <w:pPr>
        <w:spacing w:after="0"/>
        <w:ind w:left="0"/>
        <w:jc w:val="both"/>
      </w:pPr>
      <w:r>
        <w:rPr>
          <w:rFonts w:ascii="Times New Roman"/>
          <w:b w:val="false"/>
          <w:i w:val="false"/>
          <w:color w:val="000000"/>
          <w:sz w:val="28"/>
        </w:rPr>
        <w:t>
      Для данной Программы определены зоны сбора и оптимальное размещения на территории области структурных единиц системы обращения с отходами. Базовой единицей для каждого районного или межрайонного зонирования принята комплексная площадка, в составе которой мусоросортировочный комплекс и полигон для захоронения ТКО. Размещение полигонов обычно привязаны к крупным населенным пунктам (городам, районным центрам) (</w:t>
      </w:r>
      <w:r>
        <w:rPr>
          <w:rFonts w:ascii="Times New Roman"/>
          <w:b w:val="false"/>
          <w:i w:val="false"/>
          <w:color w:val="000000"/>
          <w:sz w:val="28"/>
        </w:rPr>
        <w:t>Рисунок 14</w:t>
      </w:r>
      <w:r>
        <w:rPr>
          <w:rFonts w:ascii="Times New Roman"/>
          <w:b w:val="false"/>
          <w:i w:val="false"/>
          <w:color w:val="000000"/>
          <w:sz w:val="28"/>
        </w:rPr>
        <w:t>).</w:t>
      </w:r>
    </w:p>
    <w:bookmarkEnd w:id="516"/>
    <w:bookmarkStart w:name="z551" w:id="517"/>
    <w:p>
      <w:pPr>
        <w:spacing w:after="0"/>
        <w:ind w:left="0"/>
        <w:jc w:val="both"/>
      </w:pPr>
      <w:r>
        <w:rPr>
          <w:rFonts w:ascii="Times New Roman"/>
          <w:b w:val="false"/>
          <w:i w:val="false"/>
          <w:color w:val="000000"/>
          <w:sz w:val="28"/>
        </w:rPr>
        <w:t>
      Анализ проводится путем построения математических зависимостей условных затрат. В качестве исходных данных используются следующие характеристики:</w:t>
      </w:r>
    </w:p>
    <w:bookmarkEnd w:id="517"/>
    <w:bookmarkStart w:name="z552" w:id="518"/>
    <w:p>
      <w:pPr>
        <w:spacing w:after="0"/>
        <w:ind w:left="0"/>
        <w:jc w:val="both"/>
      </w:pPr>
      <w:r>
        <w:rPr>
          <w:rFonts w:ascii="Times New Roman"/>
          <w:b w:val="false"/>
          <w:i w:val="false"/>
          <w:color w:val="000000"/>
          <w:sz w:val="28"/>
        </w:rPr>
        <w:t>
      - масса отходов;</w:t>
      </w:r>
    </w:p>
    <w:bookmarkEnd w:id="518"/>
    <w:bookmarkStart w:name="z553" w:id="519"/>
    <w:p>
      <w:pPr>
        <w:spacing w:after="0"/>
        <w:ind w:left="0"/>
        <w:jc w:val="both"/>
      </w:pPr>
      <w:r>
        <w:rPr>
          <w:rFonts w:ascii="Times New Roman"/>
          <w:b w:val="false"/>
          <w:i w:val="false"/>
          <w:color w:val="000000"/>
          <w:sz w:val="28"/>
        </w:rPr>
        <w:t>
      - расстояние до территориального комплекса;</w:t>
      </w:r>
    </w:p>
    <w:bookmarkEnd w:id="519"/>
    <w:bookmarkStart w:name="z554" w:id="520"/>
    <w:p>
      <w:pPr>
        <w:spacing w:after="0"/>
        <w:ind w:left="0"/>
        <w:jc w:val="both"/>
      </w:pPr>
      <w:r>
        <w:rPr>
          <w:rFonts w:ascii="Times New Roman"/>
          <w:b w:val="false"/>
          <w:i w:val="false"/>
          <w:color w:val="000000"/>
          <w:sz w:val="28"/>
        </w:rPr>
        <w:t>
      - расчетный срок эксплуатации полигона;</w:t>
      </w:r>
    </w:p>
    <w:bookmarkEnd w:id="520"/>
    <w:bookmarkStart w:name="z555" w:id="521"/>
    <w:p>
      <w:pPr>
        <w:spacing w:after="0"/>
        <w:ind w:left="0"/>
        <w:jc w:val="both"/>
      </w:pPr>
      <w:r>
        <w:rPr>
          <w:rFonts w:ascii="Times New Roman"/>
          <w:b w:val="false"/>
          <w:i w:val="false"/>
          <w:color w:val="000000"/>
          <w:sz w:val="28"/>
        </w:rPr>
        <w:t>
      - емкость полигона.</w:t>
      </w:r>
    </w:p>
    <w:bookmarkEnd w:id="521"/>
    <w:bookmarkStart w:name="z556" w:id="522"/>
    <w:p>
      <w:pPr>
        <w:spacing w:after="0"/>
        <w:ind w:left="0"/>
        <w:jc w:val="both"/>
      </w:pPr>
      <w:r>
        <w:rPr>
          <w:rFonts w:ascii="Times New Roman"/>
          <w:b w:val="false"/>
          <w:i w:val="false"/>
          <w:color w:val="000000"/>
          <w:sz w:val="28"/>
        </w:rPr>
        <w:t>
      Для каждой из комплексных площадок области на период реализации Программы определены зоны сбора с включением населенных пунктов численностью населения свыше 1000 человек, находящихся в радиусе транспортной доступности до 70 км.</w:t>
      </w:r>
    </w:p>
    <w:bookmarkEnd w:id="522"/>
    <w:bookmarkStart w:name="z557"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24"/>
    <w:p>
      <w:pPr>
        <w:spacing w:after="0"/>
        <w:ind w:left="0"/>
        <w:jc w:val="both"/>
      </w:pPr>
      <w:r>
        <w:rPr>
          <w:rFonts w:ascii="Times New Roman"/>
          <w:b w:val="false"/>
          <w:i w:val="false"/>
          <w:color w:val="000000"/>
          <w:sz w:val="28"/>
        </w:rPr>
        <w:t>
      Рисунок 14 – Размещение комплексных площадок и зоны их обслуживания на территории области Жетысу</w:t>
      </w:r>
    </w:p>
    <w:bookmarkEnd w:id="524"/>
    <w:bookmarkStart w:name="z559" w:id="525"/>
    <w:p>
      <w:pPr>
        <w:spacing w:after="0"/>
        <w:ind w:left="0"/>
        <w:jc w:val="both"/>
      </w:pPr>
      <w:r>
        <w:rPr>
          <w:rFonts w:ascii="Times New Roman"/>
          <w:b w:val="false"/>
          <w:i w:val="false"/>
          <w:color w:val="000000"/>
          <w:sz w:val="28"/>
        </w:rPr>
        <w:t>
      В подразделе приводится описание существующих технологических процессов сортировки, конструктивных схем, основного технологического оборудования. Приведен сравнительный анализ механического, полуавтоматического и полностью автоматизированного мусоросортировочных комплексов. Автоматизированная линия сортировки имеет в несколько раз большие капитальные затраты на оборудование, но, вместе с этим, существенно меньшие затраты при эксплуатации за счҰт уменьшенного в разы количества необходимого персонала.</w:t>
      </w:r>
    </w:p>
    <w:bookmarkEnd w:id="525"/>
    <w:bookmarkStart w:name="z560" w:id="526"/>
    <w:p>
      <w:pPr>
        <w:spacing w:after="0"/>
        <w:ind w:left="0"/>
        <w:jc w:val="both"/>
      </w:pPr>
      <w:r>
        <w:rPr>
          <w:rFonts w:ascii="Times New Roman"/>
          <w:b w:val="false"/>
          <w:i w:val="false"/>
          <w:color w:val="000000"/>
          <w:sz w:val="28"/>
        </w:rPr>
        <w:t>
      Программой рассмотрены два варианта строительства мусоросортировочного комплекса - механизированный и полуавтоматический. При сравнении технических возможностей выбор был сделан в пользу механизированной линии сортировки, с учетом незначительного объема образования отходов на территории района.</w:t>
      </w:r>
    </w:p>
    <w:bookmarkEnd w:id="526"/>
    <w:bookmarkStart w:name="z561" w:id="527"/>
    <w:p>
      <w:pPr>
        <w:spacing w:after="0"/>
        <w:ind w:left="0"/>
        <w:jc w:val="both"/>
      </w:pPr>
      <w:r>
        <w:rPr>
          <w:rFonts w:ascii="Times New Roman"/>
          <w:b w:val="false"/>
          <w:i w:val="false"/>
          <w:color w:val="000000"/>
          <w:sz w:val="28"/>
        </w:rPr>
        <w:t>
      Комплексная площадка размещения объектов обращения с отходами.</w:t>
      </w:r>
    </w:p>
    <w:bookmarkEnd w:id="527"/>
    <w:bookmarkStart w:name="z562" w:id="528"/>
    <w:p>
      <w:pPr>
        <w:spacing w:after="0"/>
        <w:ind w:left="0"/>
        <w:jc w:val="both"/>
      </w:pPr>
      <w:r>
        <w:rPr>
          <w:rFonts w:ascii="Times New Roman"/>
          <w:b w:val="false"/>
          <w:i w:val="false"/>
          <w:color w:val="000000"/>
          <w:sz w:val="28"/>
        </w:rPr>
        <w:t>
      В процессе разработки программы определена необходимость создания комплексной площадки для размещения объектов обращения с отходами, в том числе полигонов, мусоросортировочных станций и гаражей для спецтехники. Комплексную площадку следует рассматривать как неотъемлемые звенья транспортно-логистической цепи в виде комплексов инженерно-технических сооружений, технических и технологических устройств, организованно взаимосвязанных и предназначенных для приема, погрузки-разгрузки, сортировки, хранения и дальнейшей отправки отходов.</w:t>
      </w:r>
    </w:p>
    <w:bookmarkEnd w:id="528"/>
    <w:bookmarkStart w:name="z563" w:id="529"/>
    <w:p>
      <w:pPr>
        <w:spacing w:after="0"/>
        <w:ind w:left="0"/>
        <w:jc w:val="both"/>
      </w:pPr>
      <w:r>
        <w:rPr>
          <w:rFonts w:ascii="Times New Roman"/>
          <w:b w:val="false"/>
          <w:i w:val="false"/>
          <w:color w:val="000000"/>
          <w:sz w:val="28"/>
        </w:rPr>
        <w:t>
      Комплексная площадка размещения объектов обращения с отходами (далее по тексту - комплексная площадка) – это единый комплекс технологически связанных между собой объектов по приему, сортировке, переработке, перегрузке и транспортированию твердых бытовых отходов, а также объектов хозяйственной инфраструктуры, размещенных на одной общей территории. Далее приведены характеристики и технико-экономические показатели комплексной площадки применительно к ранее разработанным аналогичным проектам с сопоставимым объемом собираемых отходов в Кербулакском районе.</w:t>
      </w:r>
    </w:p>
    <w:bookmarkEnd w:id="529"/>
    <w:bookmarkStart w:name="z564" w:id="530"/>
    <w:p>
      <w:pPr>
        <w:spacing w:after="0"/>
        <w:ind w:left="0"/>
        <w:jc w:val="both"/>
      </w:pPr>
      <w:r>
        <w:rPr>
          <w:rFonts w:ascii="Times New Roman"/>
          <w:b w:val="false"/>
          <w:i w:val="false"/>
          <w:color w:val="000000"/>
          <w:sz w:val="28"/>
        </w:rPr>
        <w:t>
      Для данной Программы принимаются затраты на строительство комплексной площадки в соответствии со сроком реализации программы по управлению отходами района – 5 лет (до 2029 года включительно).</w:t>
      </w:r>
    </w:p>
    <w:bookmarkEnd w:id="530"/>
    <w:bookmarkStart w:name="z565" w:id="531"/>
    <w:p>
      <w:pPr>
        <w:spacing w:after="0"/>
        <w:ind w:left="0"/>
        <w:jc w:val="both"/>
      </w:pPr>
      <w:r>
        <w:rPr>
          <w:rFonts w:ascii="Times New Roman"/>
          <w:b w:val="false"/>
          <w:i w:val="false"/>
          <w:color w:val="000000"/>
          <w:sz w:val="28"/>
        </w:rPr>
        <w:t>
      Таблица 28 – Расчетные показатели комплексной площадки в Кербулакском районе с перспективой развития на 2029 год</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собираемых отходов,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(карт складирования),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МСС, тыс. т /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66" w:id="532"/>
    <w:p>
      <w:pPr>
        <w:spacing w:after="0"/>
        <w:ind w:left="0"/>
        <w:jc w:val="both"/>
      </w:pPr>
      <w:r>
        <w:rPr>
          <w:rFonts w:ascii="Times New Roman"/>
          <w:b w:val="false"/>
          <w:i w:val="false"/>
          <w:color w:val="000000"/>
          <w:sz w:val="28"/>
        </w:rPr>
        <w:t xml:space="preserve">
      Сравнение и выбор оптимального варианта расположения объектов размещения ТКО </w:t>
      </w:r>
    </w:p>
    <w:bookmarkEnd w:id="532"/>
    <w:bookmarkStart w:name="z567" w:id="533"/>
    <w:p>
      <w:pPr>
        <w:spacing w:after="0"/>
        <w:ind w:left="0"/>
        <w:jc w:val="both"/>
      </w:pPr>
      <w:r>
        <w:rPr>
          <w:rFonts w:ascii="Times New Roman"/>
          <w:b w:val="false"/>
          <w:i w:val="false"/>
          <w:color w:val="000000"/>
          <w:sz w:val="28"/>
        </w:rPr>
        <w:t>
      Рекомендуется строительство комплексной площадки на вновь определенном земельном участке комплексной площадки,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bookmarkEnd w:id="533"/>
    <w:bookmarkStart w:name="z568" w:id="534"/>
    <w:p>
      <w:pPr>
        <w:spacing w:after="0"/>
        <w:ind w:left="0"/>
        <w:jc w:val="both"/>
      </w:pPr>
      <w:r>
        <w:rPr>
          <w:rFonts w:ascii="Times New Roman"/>
          <w:b w:val="false"/>
          <w:i w:val="false"/>
          <w:color w:val="000000"/>
          <w:sz w:val="28"/>
        </w:rPr>
        <w:t>
      Для данной Программы определены зоны сбора ТКО (населенные пункты) для транспортирования их на комплексную площадку в районе с. Сарыозек (далее - КП) для сортировки и дальнейшего захоронения отходов на новом полигоне ТБО. В зону обслуживания комплексной площадки "Сарыозек" вошли 8 населенных пункта Кербулакского района (</w:t>
      </w:r>
      <w:r>
        <w:rPr>
          <w:rFonts w:ascii="Times New Roman"/>
          <w:b w:val="false"/>
          <w:i w:val="false"/>
          <w:color w:val="000000"/>
          <w:sz w:val="28"/>
        </w:rPr>
        <w:t>Таблица 27</w:t>
      </w:r>
      <w:r>
        <w:rPr>
          <w:rFonts w:ascii="Times New Roman"/>
          <w:b w:val="false"/>
          <w:i w:val="false"/>
          <w:color w:val="000000"/>
          <w:sz w:val="28"/>
        </w:rPr>
        <w:t xml:space="preserve"> выше и </w:t>
      </w:r>
      <w:r>
        <w:rPr>
          <w:rFonts w:ascii="Times New Roman"/>
          <w:b w:val="false"/>
          <w:i w:val="false"/>
          <w:color w:val="000000"/>
          <w:sz w:val="28"/>
        </w:rPr>
        <w:t>Таблица 29</w:t>
      </w:r>
      <w:r>
        <w:rPr>
          <w:rFonts w:ascii="Times New Roman"/>
          <w:b w:val="false"/>
          <w:i w:val="false"/>
          <w:color w:val="000000"/>
          <w:sz w:val="28"/>
        </w:rPr>
        <w:t>). В качестве критерия приняты условные затраты, которые включают в себя затраты на транспортировку, сортировку и захоронение.</w:t>
      </w:r>
    </w:p>
    <w:bookmarkEnd w:id="534"/>
    <w:bookmarkStart w:name="z569" w:id="535"/>
    <w:p>
      <w:pPr>
        <w:spacing w:after="0"/>
        <w:ind w:left="0"/>
        <w:jc w:val="both"/>
      </w:pPr>
      <w:r>
        <w:rPr>
          <w:rFonts w:ascii="Times New Roman"/>
          <w:b w:val="false"/>
          <w:i w:val="false"/>
          <w:color w:val="000000"/>
          <w:sz w:val="28"/>
        </w:rPr>
        <w:t>
      В настоящее время наиболее перспективными представляются комплексные технологии переработки ТКО, предусматривающие предварительный отбор утильных фракций, механическую/полуавтоматическую/автоматическую сортировку ТКО, перегрузку и прессование отходов, промышленную переработку и захоронение остатков на полигоне.</w:t>
      </w:r>
    </w:p>
    <w:bookmarkEnd w:id="535"/>
    <w:bookmarkStart w:name="z570" w:id="536"/>
    <w:p>
      <w:pPr>
        <w:spacing w:after="0"/>
        <w:ind w:left="0"/>
        <w:jc w:val="both"/>
      </w:pPr>
      <w:r>
        <w:rPr>
          <w:rFonts w:ascii="Times New Roman"/>
          <w:b w:val="false"/>
          <w:i w:val="false"/>
          <w:color w:val="000000"/>
          <w:sz w:val="28"/>
        </w:rPr>
        <w:t>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 (п.5.1 СН РК 1.04-15-2013).</w:t>
      </w:r>
    </w:p>
    <w:bookmarkEnd w:id="536"/>
    <w:bookmarkStart w:name="z571" w:id="537"/>
    <w:p>
      <w:pPr>
        <w:spacing w:after="0"/>
        <w:ind w:left="0"/>
        <w:jc w:val="both"/>
      </w:pPr>
      <w:r>
        <w:rPr>
          <w:rFonts w:ascii="Times New Roman"/>
          <w:b w:val="false"/>
          <w:i w:val="false"/>
          <w:color w:val="000000"/>
          <w:sz w:val="28"/>
        </w:rPr>
        <w:t>
      Таблица 29 - Перечень населенных пунктов, вошедших в обслуживание территориального комплекса (КП "Сарыозек")</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единицы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8"/>
          <w:p>
            <w:pPr>
              <w:spacing w:after="20"/>
              <w:ind w:left="20"/>
              <w:jc w:val="both"/>
            </w:pPr>
            <w:r>
              <w:rPr>
                <w:rFonts w:ascii="Times New Roman"/>
                <w:b w:val="false"/>
                <w:i w:val="false"/>
                <w:color w:val="000000"/>
                <w:sz w:val="20"/>
              </w:rPr>
              <w:t>
Наименование населенных</w:t>
            </w:r>
          </w:p>
          <w:bookmarkEnd w:id="538"/>
          <w:p>
            <w:pPr>
              <w:spacing w:after="20"/>
              <w:ind w:left="20"/>
              <w:jc w:val="both"/>
            </w:pPr>
            <w:r>
              <w:rPr>
                <w:rFonts w:ascii="Times New Roman"/>
                <w:b w:val="false"/>
                <w:i w:val="false"/>
                <w:color w:val="000000"/>
                <w:sz w:val="20"/>
              </w:rPr>
              <w:t>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9"/>
          <w:p>
            <w:pPr>
              <w:spacing w:after="20"/>
              <w:ind w:left="20"/>
              <w:jc w:val="both"/>
            </w:pPr>
            <w:r>
              <w:rPr>
                <w:rFonts w:ascii="Times New Roman"/>
                <w:b w:val="false"/>
                <w:i w:val="false"/>
                <w:color w:val="000000"/>
                <w:sz w:val="20"/>
              </w:rPr>
              <w:t>
Кербулакский район</w:t>
            </w:r>
          </w:p>
          <w:bookmarkEnd w:id="539"/>
          <w:p>
            <w:pPr>
              <w:spacing w:after="20"/>
              <w:ind w:left="20"/>
              <w:jc w:val="both"/>
            </w:pPr>
            <w:r>
              <w:rPr>
                <w:rFonts w:ascii="Times New Roman"/>
                <w:b w:val="false"/>
                <w:i w:val="false"/>
                <w:color w:val="000000"/>
                <w:sz w:val="20"/>
              </w:rPr>
              <w:t>
Зона обслуживания КП "Сарыозек"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Сарыозек, Басши, Шанханай, Карашокы, Жоламан, Талдыбулак. Каспан, Когалы</w:t>
            </w:r>
          </w:p>
        </w:tc>
      </w:tr>
    </w:tbl>
    <w:bookmarkStart w:name="z574" w:id="540"/>
    <w:p>
      <w:pPr>
        <w:spacing w:after="0"/>
        <w:ind w:left="0"/>
        <w:jc w:val="both"/>
      </w:pPr>
      <w:r>
        <w:rPr>
          <w:rFonts w:ascii="Times New Roman"/>
          <w:b w:val="false"/>
          <w:i w:val="false"/>
          <w:color w:val="000000"/>
          <w:sz w:val="28"/>
        </w:rPr>
        <w:t>
      Схема зоны обслуживания комплексной площадки "Сарыозек" представлена на рисунке ниже.</w:t>
      </w:r>
    </w:p>
    <w:bookmarkEnd w:id="540"/>
    <w:bookmarkStart w:name="z575"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42"/>
    <w:p>
      <w:pPr>
        <w:spacing w:after="0"/>
        <w:ind w:left="0"/>
        <w:jc w:val="both"/>
      </w:pPr>
      <w:r>
        <w:rPr>
          <w:rFonts w:ascii="Times New Roman"/>
          <w:b w:val="false"/>
          <w:i w:val="false"/>
          <w:color w:val="000000"/>
          <w:sz w:val="28"/>
        </w:rPr>
        <w:t>
      Рисунок 15 - Зона обслуживания полигона "Сарыозек"</w:t>
      </w:r>
    </w:p>
    <w:bookmarkEnd w:id="542"/>
    <w:bookmarkStart w:name="z577" w:id="543"/>
    <w:p>
      <w:pPr>
        <w:spacing w:after="0"/>
        <w:ind w:left="0"/>
        <w:jc w:val="both"/>
      </w:pPr>
      <w:r>
        <w:rPr>
          <w:rFonts w:ascii="Times New Roman"/>
          <w:b w:val="false"/>
          <w:i w:val="false"/>
          <w:color w:val="000000"/>
          <w:sz w:val="28"/>
        </w:rPr>
        <w:t>
      Для размещения комплексной площадки, включающей в том числе строительство современного полигона (карт складирования) и сооружения мусоросортировочной станции, предполагается участок в районе села Сарыозек.</w:t>
      </w:r>
    </w:p>
    <w:bookmarkEnd w:id="543"/>
    <w:bookmarkStart w:name="z578" w:id="544"/>
    <w:p>
      <w:pPr>
        <w:spacing w:after="0"/>
        <w:ind w:left="0"/>
        <w:jc w:val="both"/>
      </w:pPr>
      <w:r>
        <w:rPr>
          <w:rFonts w:ascii="Times New Roman"/>
          <w:b w:val="false"/>
          <w:i w:val="false"/>
          <w:color w:val="000000"/>
          <w:sz w:val="28"/>
        </w:rPr>
        <w:t xml:space="preserve">
      Выбор участка для размещения полигона ТКО. </w:t>
      </w:r>
    </w:p>
    <w:bookmarkEnd w:id="544"/>
    <w:bookmarkStart w:name="z579" w:id="545"/>
    <w:p>
      <w:pPr>
        <w:spacing w:after="0"/>
        <w:ind w:left="0"/>
        <w:jc w:val="both"/>
      </w:pPr>
      <w:r>
        <w:rPr>
          <w:rFonts w:ascii="Times New Roman"/>
          <w:b w:val="false"/>
          <w:i w:val="false"/>
          <w:color w:val="000000"/>
          <w:sz w:val="28"/>
        </w:rPr>
        <w:t>
      Размещение полигонов твердых коммунальных отходов должно быть предусмотрено при рассмотрении вопросов развития территорий регионов Республики Казахстан и разработке генеральных планов населенных пунктов.</w:t>
      </w:r>
    </w:p>
    <w:bookmarkEnd w:id="545"/>
    <w:bookmarkStart w:name="z580" w:id="546"/>
    <w:p>
      <w:pPr>
        <w:spacing w:after="0"/>
        <w:ind w:left="0"/>
        <w:jc w:val="both"/>
      </w:pPr>
      <w:r>
        <w:rPr>
          <w:rFonts w:ascii="Times New Roman"/>
          <w:b w:val="false"/>
          <w:i w:val="false"/>
          <w:color w:val="000000"/>
          <w:sz w:val="28"/>
        </w:rPr>
        <w:t>
      При расчҰтах вместимости полигона, определении состава сооружений учитывались требования действующих нормативно-правовой базы и природоохранного законодательства Республики Казахстан. При строительстве полигона ТКО предусмотрено создание системы мониторинга экологической обстановки, которая включает в себя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 Предполагается строительство систем дегазации, сбора и отвода фильтрата в пруды-испарители.</w:t>
      </w:r>
    </w:p>
    <w:bookmarkEnd w:id="546"/>
    <w:bookmarkStart w:name="z581" w:id="547"/>
    <w:p>
      <w:pPr>
        <w:spacing w:after="0"/>
        <w:ind w:left="0"/>
        <w:jc w:val="both"/>
      </w:pPr>
      <w:r>
        <w:rPr>
          <w:rFonts w:ascii="Times New Roman"/>
          <w:b w:val="false"/>
          <w:i w:val="false"/>
          <w:color w:val="000000"/>
          <w:sz w:val="28"/>
        </w:rPr>
        <w:t>
      Программой предусмотрена рекультивация существующего полигона ТКО, которая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w:t>
      </w:r>
    </w:p>
    <w:bookmarkEnd w:id="547"/>
    <w:bookmarkStart w:name="z582" w:id="548"/>
    <w:p>
      <w:pPr>
        <w:spacing w:after="0"/>
        <w:ind w:left="0"/>
        <w:jc w:val="both"/>
      </w:pPr>
      <w:r>
        <w:rPr>
          <w:rFonts w:ascii="Times New Roman"/>
          <w:b w:val="false"/>
          <w:i w:val="false"/>
          <w:color w:val="000000"/>
          <w:sz w:val="28"/>
        </w:rPr>
        <w:t xml:space="preserve">
      Расчет мощности полигона произведен в соответствии с требованиями СН РК 1.04-15-2013 "Полигоны для твердых бытовых отходов" в части нормативного срока эксплуатации полигона – 15 лет. Для данной Программы принимаются затраты на строительство части полигона в соответствии со сроком реализации программы по управлению отходами района – 5 лет (до 2029 года включительно). </w:t>
      </w:r>
    </w:p>
    <w:bookmarkEnd w:id="548"/>
    <w:bookmarkStart w:name="z583" w:id="549"/>
    <w:p>
      <w:pPr>
        <w:spacing w:after="0"/>
        <w:ind w:left="0"/>
        <w:jc w:val="both"/>
      </w:pPr>
      <w:r>
        <w:rPr>
          <w:rFonts w:ascii="Times New Roman"/>
          <w:b w:val="false"/>
          <w:i w:val="false"/>
          <w:color w:val="000000"/>
          <w:sz w:val="28"/>
        </w:rPr>
        <w:t>
      Таблица 30 – Расчетные показатели полигона ТБО в Кербулакском районе с перспективой развития на 2039 год</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"Сарыозек"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с учетом полуавтоматической сортировки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земельного участка карт складирования на срок действия Программы (до 2029 года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bookmarkStart w:name="z584" w:id="550"/>
    <w:p>
      <w:pPr>
        <w:spacing w:after="0"/>
        <w:ind w:left="0"/>
        <w:jc w:val="both"/>
      </w:pPr>
      <w:r>
        <w:rPr>
          <w:rFonts w:ascii="Times New Roman"/>
          <w:b w:val="false"/>
          <w:i w:val="false"/>
          <w:color w:val="000000"/>
          <w:sz w:val="28"/>
        </w:rPr>
        <w:t>
      Затраты должны быть приняты в соответствии с рекомендациями Программы по выбору типа и мощности мусоросортировочного оборудования. Для комплексной площадки "Сарыозек" Кербулакского района предполагается строительство механизированной станции сортировки отходов мощностью 10 тысяч тонн в год.</w:t>
      </w:r>
    </w:p>
    <w:bookmarkEnd w:id="550"/>
    <w:bookmarkStart w:name="z585" w:id="551"/>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bookmarkEnd w:id="551"/>
    <w:bookmarkStart w:name="z586" w:id="552"/>
    <w:p>
      <w:pPr>
        <w:spacing w:after="0"/>
        <w:ind w:left="0"/>
        <w:jc w:val="both"/>
      </w:pPr>
      <w:r>
        <w:rPr>
          <w:rFonts w:ascii="Times New Roman"/>
          <w:b w:val="false"/>
          <w:i w:val="false"/>
          <w:color w:val="000000"/>
          <w:sz w:val="28"/>
        </w:rPr>
        <w:t>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bookmarkEnd w:id="552"/>
    <w:bookmarkStart w:name="z587" w:id="553"/>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bookmarkEnd w:id="553"/>
    <w:bookmarkStart w:name="z588" w:id="554"/>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bookmarkEnd w:id="554"/>
    <w:bookmarkStart w:name="z589" w:id="555"/>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555"/>
    <w:bookmarkStart w:name="z590" w:id="556"/>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556"/>
    <w:bookmarkStart w:name="z591" w:id="557"/>
    <w:p>
      <w:pPr>
        <w:spacing w:after="0"/>
        <w:ind w:left="0"/>
        <w:jc w:val="both"/>
      </w:pPr>
      <w:r>
        <w:rPr>
          <w:rFonts w:ascii="Times New Roman"/>
          <w:b w:val="false"/>
          <w:i w:val="false"/>
          <w:color w:val="000000"/>
          <w:sz w:val="28"/>
        </w:rPr>
        <w:t xml:space="preserve">
      Программой предполагается рекультивация существующего полигона в районе села Сарыозек, площадью участка 6 гектаров (площадь рекультивации – 4,9 га). </w:t>
      </w:r>
    </w:p>
    <w:bookmarkEnd w:id="557"/>
    <w:bookmarkStart w:name="z592" w:id="558"/>
    <w:p>
      <w:pPr>
        <w:spacing w:after="0"/>
        <w:ind w:left="0"/>
        <w:jc w:val="both"/>
      </w:pPr>
      <w:r>
        <w:rPr>
          <w:rFonts w:ascii="Times New Roman"/>
          <w:b w:val="false"/>
          <w:i w:val="false"/>
          <w:color w:val="000000"/>
          <w:sz w:val="28"/>
        </w:rPr>
        <w:t xml:space="preserve">
      Выводы и рекомендации </w:t>
      </w:r>
    </w:p>
    <w:bookmarkEnd w:id="558"/>
    <w:bookmarkStart w:name="z593" w:id="559"/>
    <w:p>
      <w:pPr>
        <w:spacing w:after="0"/>
        <w:ind w:left="0"/>
        <w:jc w:val="both"/>
      </w:pPr>
      <w:r>
        <w:rPr>
          <w:rFonts w:ascii="Times New Roman"/>
          <w:b w:val="false"/>
          <w:i w:val="false"/>
          <w:color w:val="000000"/>
          <w:sz w:val="28"/>
        </w:rPr>
        <w:t>
      При развитии системы обращения с отходами в районе по схеме "Сортировка-Вторичное использование" позволит:</w:t>
      </w:r>
    </w:p>
    <w:bookmarkEnd w:id="559"/>
    <w:bookmarkStart w:name="z594" w:id="560"/>
    <w:p>
      <w:pPr>
        <w:spacing w:after="0"/>
        <w:ind w:left="0"/>
        <w:jc w:val="both"/>
      </w:pPr>
      <w:r>
        <w:rPr>
          <w:rFonts w:ascii="Times New Roman"/>
          <w:b w:val="false"/>
          <w:i w:val="false"/>
          <w:color w:val="000000"/>
          <w:sz w:val="28"/>
        </w:rPr>
        <w:t xml:space="preserve">
      минимизировать количество отходов, направляемых на захоронение; </w:t>
      </w:r>
    </w:p>
    <w:bookmarkEnd w:id="560"/>
    <w:bookmarkStart w:name="z595" w:id="561"/>
    <w:p>
      <w:pPr>
        <w:spacing w:after="0"/>
        <w:ind w:left="0"/>
        <w:jc w:val="both"/>
      </w:pPr>
      <w:r>
        <w:rPr>
          <w:rFonts w:ascii="Times New Roman"/>
          <w:b w:val="false"/>
          <w:i w:val="false"/>
          <w:color w:val="000000"/>
          <w:sz w:val="28"/>
        </w:rPr>
        <w:t xml:space="preserve">
      возвращать в ресурсный цикл до 30% отходов (в виде вторичного сырья); </w:t>
      </w:r>
    </w:p>
    <w:bookmarkEnd w:id="561"/>
    <w:bookmarkStart w:name="z596" w:id="562"/>
    <w:p>
      <w:pPr>
        <w:spacing w:after="0"/>
        <w:ind w:left="0"/>
        <w:jc w:val="both"/>
      </w:pPr>
      <w:r>
        <w:rPr>
          <w:rFonts w:ascii="Times New Roman"/>
          <w:b w:val="false"/>
          <w:i w:val="false"/>
          <w:color w:val="000000"/>
          <w:sz w:val="28"/>
        </w:rPr>
        <w:t xml:space="preserve">
      обеспечить минимальные эмиссии в окружающую среду; </w:t>
      </w:r>
    </w:p>
    <w:bookmarkEnd w:id="562"/>
    <w:bookmarkStart w:name="z597" w:id="563"/>
    <w:p>
      <w:pPr>
        <w:spacing w:after="0"/>
        <w:ind w:left="0"/>
        <w:jc w:val="both"/>
      </w:pPr>
      <w:r>
        <w:rPr>
          <w:rFonts w:ascii="Times New Roman"/>
          <w:b w:val="false"/>
          <w:i w:val="false"/>
          <w:color w:val="000000"/>
          <w:sz w:val="28"/>
        </w:rPr>
        <w:t xml:space="preserve">
      достичь максимальной социальной поддержки; </w:t>
      </w:r>
    </w:p>
    <w:bookmarkEnd w:id="563"/>
    <w:bookmarkStart w:name="z598" w:id="564"/>
    <w:p>
      <w:pPr>
        <w:spacing w:after="0"/>
        <w:ind w:left="0"/>
        <w:jc w:val="both"/>
      </w:pPr>
      <w:r>
        <w:rPr>
          <w:rFonts w:ascii="Times New Roman"/>
          <w:b w:val="false"/>
          <w:i w:val="false"/>
          <w:color w:val="000000"/>
          <w:sz w:val="28"/>
        </w:rPr>
        <w:t xml:space="preserve">
      создать условия для укрупнения объектов переработки; </w:t>
      </w:r>
    </w:p>
    <w:bookmarkEnd w:id="564"/>
    <w:bookmarkStart w:name="z599" w:id="565"/>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bookmarkEnd w:id="565"/>
    <w:bookmarkStart w:name="z600" w:id="566"/>
    <w:p>
      <w:pPr>
        <w:spacing w:after="0"/>
        <w:ind w:left="0"/>
        <w:jc w:val="both"/>
      </w:pPr>
      <w:r>
        <w:rPr>
          <w:rFonts w:ascii="Times New Roman"/>
          <w:b w:val="false"/>
          <w:i w:val="false"/>
          <w:color w:val="000000"/>
          <w:sz w:val="28"/>
        </w:rPr>
        <w:t>
      предлагаемый вариант обеспечивает первый этап реализации мероприятий по совершенствованию коммунальных систем обращения с отходами и до уровня нормативных требований (до 100% -й охват населения планово-регулярным сбором и вывозом коммунальных отходов, строительство современных полигонов ТКО, рекультивация свалок ТКО, приобретение современной специальной техники).</w:t>
      </w:r>
    </w:p>
    <w:bookmarkEnd w:id="566"/>
    <w:bookmarkStart w:name="z601" w:id="567"/>
    <w:p>
      <w:pPr>
        <w:spacing w:after="0"/>
        <w:ind w:left="0"/>
        <w:jc w:val="both"/>
      </w:pPr>
      <w:r>
        <w:rPr>
          <w:rFonts w:ascii="Times New Roman"/>
          <w:b w:val="false"/>
          <w:i w:val="false"/>
          <w:color w:val="000000"/>
          <w:sz w:val="28"/>
        </w:rPr>
        <w:t>
      -создать на территории района комплекс объектов для сбора, транспортировки (вывозу), сортировке, переработке ВМР и захоронению хвостов ТКО, соответствующих требованиям законодательства РК.</w:t>
      </w:r>
    </w:p>
    <w:bookmarkEnd w:id="567"/>
    <w:bookmarkStart w:name="z602" w:id="568"/>
    <w:p>
      <w:pPr>
        <w:spacing w:after="0"/>
        <w:ind w:left="0"/>
        <w:jc w:val="both"/>
      </w:pPr>
      <w:r>
        <w:rPr>
          <w:rFonts w:ascii="Times New Roman"/>
          <w:b w:val="false"/>
          <w:i w:val="false"/>
          <w:color w:val="000000"/>
          <w:sz w:val="28"/>
        </w:rPr>
        <w:t>
      В населенных пунктах района предусматривается осуществление следующих мероприятий:</w:t>
      </w:r>
    </w:p>
    <w:bookmarkEnd w:id="568"/>
    <w:bookmarkStart w:name="z603" w:id="569"/>
    <w:p>
      <w:pPr>
        <w:spacing w:after="0"/>
        <w:ind w:left="0"/>
        <w:jc w:val="both"/>
      </w:pPr>
      <w:r>
        <w:rPr>
          <w:rFonts w:ascii="Times New Roman"/>
          <w:b w:val="false"/>
          <w:i w:val="false"/>
          <w:color w:val="000000"/>
          <w:sz w:val="28"/>
        </w:rPr>
        <w:t>
      1)приобретение и размещение необходимого количества контейнеров;</w:t>
      </w:r>
    </w:p>
    <w:bookmarkEnd w:id="569"/>
    <w:bookmarkStart w:name="z604" w:id="570"/>
    <w:p>
      <w:pPr>
        <w:spacing w:after="0"/>
        <w:ind w:left="0"/>
        <w:jc w:val="both"/>
      </w:pPr>
      <w:r>
        <w:rPr>
          <w:rFonts w:ascii="Times New Roman"/>
          <w:b w:val="false"/>
          <w:i w:val="false"/>
          <w:color w:val="000000"/>
          <w:sz w:val="28"/>
        </w:rPr>
        <w:t xml:space="preserve">
      2)оснащение специализированных предприятий современной мусоровывозящей техникой; </w:t>
      </w:r>
    </w:p>
    <w:bookmarkEnd w:id="570"/>
    <w:bookmarkStart w:name="z605" w:id="571"/>
    <w:p>
      <w:pPr>
        <w:spacing w:after="0"/>
        <w:ind w:left="0"/>
        <w:jc w:val="both"/>
      </w:pPr>
      <w:r>
        <w:rPr>
          <w:rFonts w:ascii="Times New Roman"/>
          <w:b w:val="false"/>
          <w:i w:val="false"/>
          <w:color w:val="000000"/>
          <w:sz w:val="28"/>
        </w:rPr>
        <w:t>
      3)строительство на комплексной площадке мусоросортировочного комплекса, рассчитанного на сортировку всего объема ТКО, образующихся на территории района;</w:t>
      </w:r>
    </w:p>
    <w:bookmarkEnd w:id="571"/>
    <w:bookmarkStart w:name="z606" w:id="572"/>
    <w:p>
      <w:pPr>
        <w:spacing w:after="0"/>
        <w:ind w:left="0"/>
        <w:jc w:val="both"/>
      </w:pPr>
      <w:r>
        <w:rPr>
          <w:rFonts w:ascii="Times New Roman"/>
          <w:b w:val="false"/>
          <w:i w:val="false"/>
          <w:color w:val="000000"/>
          <w:sz w:val="28"/>
        </w:rPr>
        <w:t>
      4)создание сети передвижных и стационарных пунктов по приему вторичного сырья;</w:t>
      </w:r>
    </w:p>
    <w:bookmarkEnd w:id="572"/>
    <w:bookmarkStart w:name="z607" w:id="573"/>
    <w:p>
      <w:pPr>
        <w:spacing w:after="0"/>
        <w:ind w:left="0"/>
        <w:jc w:val="both"/>
      </w:pPr>
      <w:r>
        <w:rPr>
          <w:rFonts w:ascii="Times New Roman"/>
          <w:b w:val="false"/>
          <w:i w:val="false"/>
          <w:color w:val="000000"/>
          <w:sz w:val="28"/>
        </w:rPr>
        <w:t>
      5)создание современного высокотехнологичного полигона для захоронения не утильной части отходов.</w:t>
      </w:r>
    </w:p>
    <w:bookmarkEnd w:id="573"/>
    <w:bookmarkStart w:name="z608" w:id="574"/>
    <w:p>
      <w:pPr>
        <w:spacing w:after="0"/>
        <w:ind w:left="0"/>
        <w:jc w:val="both"/>
      </w:pPr>
      <w:r>
        <w:rPr>
          <w:rFonts w:ascii="Times New Roman"/>
          <w:b w:val="false"/>
          <w:i w:val="false"/>
          <w:color w:val="000000"/>
          <w:sz w:val="28"/>
        </w:rPr>
        <w:t>
      Мероприятиями Программы предусмотрено строительство комплексной площадки на земельном участке площадью 2 га в районе с. Сарыозек,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Рекомендуется рассмотреть возможность выделения участка (4 га) в соответствии с прогнозируемыми показателями расширения полигона ТКО до 2039 года, учитывающие нормативные требования расчетов полигонов (15 лет).</w:t>
      </w:r>
    </w:p>
    <w:bookmarkEnd w:id="574"/>
    <w:bookmarkStart w:name="z609" w:id="575"/>
    <w:p>
      <w:pPr>
        <w:spacing w:after="0"/>
        <w:ind w:left="0"/>
        <w:jc w:val="both"/>
      </w:pPr>
      <w:r>
        <w:rPr>
          <w:rFonts w:ascii="Times New Roman"/>
          <w:b w:val="false"/>
          <w:i w:val="false"/>
          <w:color w:val="000000"/>
          <w:sz w:val="28"/>
        </w:rPr>
        <w:t>
      Кербулакский район как часть системы управления ТКО области</w:t>
      </w:r>
    </w:p>
    <w:bookmarkEnd w:id="575"/>
    <w:bookmarkStart w:name="z610" w:id="576"/>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области Жетiсу устанавливаются следующие главные условия оптимизации:</w:t>
      </w:r>
    </w:p>
    <w:bookmarkEnd w:id="576"/>
    <w:bookmarkStart w:name="z611" w:id="577"/>
    <w:p>
      <w:pPr>
        <w:spacing w:after="0"/>
        <w:ind w:left="0"/>
        <w:jc w:val="both"/>
      </w:pPr>
      <w:r>
        <w:rPr>
          <w:rFonts w:ascii="Times New Roman"/>
          <w:b w:val="false"/>
          <w:i w:val="false"/>
          <w:color w:val="000000"/>
          <w:sz w:val="28"/>
        </w:rPr>
        <w:t>
      1)максимальный централизованный сбор образующихся отходов;</w:t>
      </w:r>
    </w:p>
    <w:bookmarkEnd w:id="577"/>
    <w:bookmarkStart w:name="z612" w:id="578"/>
    <w:p>
      <w:pPr>
        <w:spacing w:after="0"/>
        <w:ind w:left="0"/>
        <w:jc w:val="both"/>
      </w:pPr>
      <w:r>
        <w:rPr>
          <w:rFonts w:ascii="Times New Roman"/>
          <w:b w:val="false"/>
          <w:i w:val="false"/>
          <w:color w:val="000000"/>
          <w:sz w:val="28"/>
        </w:rPr>
        <w:t>
      2)размещение отходов на новых или реконструируемых современных полигонах;</w:t>
      </w:r>
    </w:p>
    <w:bookmarkEnd w:id="578"/>
    <w:bookmarkStart w:name="z613" w:id="579"/>
    <w:p>
      <w:pPr>
        <w:spacing w:after="0"/>
        <w:ind w:left="0"/>
        <w:jc w:val="both"/>
      </w:pPr>
      <w:r>
        <w:rPr>
          <w:rFonts w:ascii="Times New Roman"/>
          <w:b w:val="false"/>
          <w:i w:val="false"/>
          <w:color w:val="000000"/>
          <w:sz w:val="28"/>
        </w:rPr>
        <w:t>
      3)оптимизация затрат на сбор, вывоз, утилизацию и захоронения отходов.</w:t>
      </w:r>
    </w:p>
    <w:bookmarkEnd w:id="579"/>
    <w:bookmarkStart w:name="z614" w:id="580"/>
    <w:p>
      <w:pPr>
        <w:spacing w:after="0"/>
        <w:ind w:left="0"/>
        <w:jc w:val="both"/>
      </w:pPr>
      <w:r>
        <w:rPr>
          <w:rFonts w:ascii="Times New Roman"/>
          <w:b w:val="false"/>
          <w:i w:val="false"/>
          <w:color w:val="000000"/>
          <w:sz w:val="28"/>
        </w:rPr>
        <w:t>
      4)при размещении объектов системы обращения с отходами учитываются следующие количественные и качественные показатели:</w:t>
      </w:r>
    </w:p>
    <w:bookmarkEnd w:id="580"/>
    <w:bookmarkStart w:name="z615" w:id="581"/>
    <w:p>
      <w:pPr>
        <w:spacing w:after="0"/>
        <w:ind w:left="0"/>
        <w:jc w:val="both"/>
      </w:pPr>
      <w:r>
        <w:rPr>
          <w:rFonts w:ascii="Times New Roman"/>
          <w:b w:val="false"/>
          <w:i w:val="false"/>
          <w:color w:val="000000"/>
          <w:sz w:val="28"/>
        </w:rPr>
        <w:t>
      5)численность населения всех населенных пунктов;</w:t>
      </w:r>
    </w:p>
    <w:bookmarkEnd w:id="581"/>
    <w:bookmarkStart w:name="z616" w:id="582"/>
    <w:p>
      <w:pPr>
        <w:spacing w:after="0"/>
        <w:ind w:left="0"/>
        <w:jc w:val="both"/>
      </w:pPr>
      <w:r>
        <w:rPr>
          <w:rFonts w:ascii="Times New Roman"/>
          <w:b w:val="false"/>
          <w:i w:val="false"/>
          <w:color w:val="000000"/>
          <w:sz w:val="28"/>
        </w:rPr>
        <w:t>
      6)расчет объемов образования отходов;</w:t>
      </w:r>
    </w:p>
    <w:bookmarkEnd w:id="582"/>
    <w:bookmarkStart w:name="z617" w:id="583"/>
    <w:p>
      <w:pPr>
        <w:spacing w:after="0"/>
        <w:ind w:left="0"/>
        <w:jc w:val="both"/>
      </w:pPr>
      <w:r>
        <w:rPr>
          <w:rFonts w:ascii="Times New Roman"/>
          <w:b w:val="false"/>
          <w:i w:val="false"/>
          <w:color w:val="000000"/>
          <w:sz w:val="28"/>
        </w:rPr>
        <w:t>
      7)расстояния от мест сбора и накопления до мест утилизации (захоронения) отходов;</w:t>
      </w:r>
    </w:p>
    <w:bookmarkEnd w:id="583"/>
    <w:bookmarkStart w:name="z618" w:id="584"/>
    <w:p>
      <w:pPr>
        <w:spacing w:after="0"/>
        <w:ind w:left="0"/>
        <w:jc w:val="both"/>
      </w:pPr>
      <w:r>
        <w:rPr>
          <w:rFonts w:ascii="Times New Roman"/>
          <w:b w:val="false"/>
          <w:i w:val="false"/>
          <w:color w:val="000000"/>
          <w:sz w:val="28"/>
        </w:rPr>
        <w:t>
      8)оптимальные критерии определения зон размещения объектов системы.</w:t>
      </w:r>
    </w:p>
    <w:bookmarkEnd w:id="584"/>
    <w:bookmarkStart w:name="z619" w:id="585"/>
    <w:p>
      <w:pPr>
        <w:spacing w:after="0"/>
        <w:ind w:left="0"/>
        <w:jc w:val="both"/>
      </w:pPr>
      <w:r>
        <w:rPr>
          <w:rFonts w:ascii="Times New Roman"/>
          <w:b w:val="false"/>
          <w:i w:val="false"/>
          <w:color w:val="000000"/>
          <w:sz w:val="28"/>
        </w:rPr>
        <w:t>
      Особенность географических условий области Жетiсу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w:t>
      </w:r>
    </w:p>
    <w:bookmarkEnd w:id="585"/>
    <w:bookmarkStart w:name="z620" w:id="586"/>
    <w:p>
      <w:pPr>
        <w:spacing w:after="0"/>
        <w:ind w:left="0"/>
        <w:jc w:val="both"/>
      </w:pPr>
      <w:r>
        <w:rPr>
          <w:rFonts w:ascii="Times New Roman"/>
          <w:b w:val="false"/>
          <w:i w:val="false"/>
          <w:color w:val="000000"/>
          <w:sz w:val="28"/>
        </w:rPr>
        <w:t xml:space="preserve">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 </w:t>
      </w:r>
    </w:p>
    <w:bookmarkEnd w:id="586"/>
    <w:bookmarkStart w:name="z621" w:id="587"/>
    <w:p>
      <w:pPr>
        <w:spacing w:after="0"/>
        <w:ind w:left="0"/>
        <w:jc w:val="both"/>
      </w:pPr>
      <w:r>
        <w:rPr>
          <w:rFonts w:ascii="Times New Roman"/>
          <w:b w:val="false"/>
          <w:i w:val="false"/>
          <w:color w:val="000000"/>
          <w:sz w:val="28"/>
        </w:rPr>
        <w:t>
      Населенные пункты Кербулакского района, размещение необходимых объектов инфраструктуры обращения с ТКО при разработке Программы рассмотрены с учетом указанных выше критериев. Кербулакский район входит в систему управления ТКО области Жетiсу, как еҰ самостоятельная единица, что отражено в предлагаемых мероприятиях по созданию и развитию Системы управления отходами области Жетiсу (Раздел 7). Перечень населенных пунктов, входящих в зону обслуживания полигонов (комплексных площадок) "Сарыозек" приведены в таблице выше (</w:t>
      </w:r>
      <w:r>
        <w:rPr>
          <w:rFonts w:ascii="Times New Roman"/>
          <w:b w:val="false"/>
          <w:i w:val="false"/>
          <w:color w:val="000000"/>
          <w:sz w:val="28"/>
        </w:rPr>
        <w:t>Таблица 27</w:t>
      </w:r>
      <w:r>
        <w:rPr>
          <w:rFonts w:ascii="Times New Roman"/>
          <w:b w:val="false"/>
          <w:i w:val="false"/>
          <w:color w:val="000000"/>
          <w:sz w:val="28"/>
        </w:rPr>
        <w:t>).</w:t>
      </w:r>
    </w:p>
    <w:bookmarkEnd w:id="587"/>
    <w:bookmarkStart w:name="z622" w:id="588"/>
    <w:p>
      <w:pPr>
        <w:spacing w:after="0"/>
        <w:ind w:left="0"/>
        <w:jc w:val="both"/>
      </w:pPr>
      <w:r>
        <w:rPr>
          <w:rFonts w:ascii="Times New Roman"/>
          <w:b w:val="false"/>
          <w:i w:val="false"/>
          <w:color w:val="000000"/>
          <w:sz w:val="28"/>
        </w:rPr>
        <w:t>
      Определение оптимальной схемы размещения полигонов ТБО</w:t>
      </w:r>
    </w:p>
    <w:bookmarkEnd w:id="588"/>
    <w:bookmarkStart w:name="z623" w:id="589"/>
    <w:p>
      <w:pPr>
        <w:spacing w:after="0"/>
        <w:ind w:left="0"/>
        <w:jc w:val="both"/>
      </w:pPr>
      <w:r>
        <w:rPr>
          <w:rFonts w:ascii="Times New Roman"/>
          <w:b w:val="false"/>
          <w:i w:val="false"/>
          <w:color w:val="000000"/>
          <w:sz w:val="28"/>
        </w:rPr>
        <w:t>
      Для определения оптимальной схемы размещения полигонов были учтены следующие факторы:</w:t>
      </w:r>
    </w:p>
    <w:bookmarkEnd w:id="589"/>
    <w:bookmarkStart w:name="z624" w:id="590"/>
    <w:p>
      <w:pPr>
        <w:spacing w:after="0"/>
        <w:ind w:left="0"/>
        <w:jc w:val="both"/>
      </w:pPr>
      <w:r>
        <w:rPr>
          <w:rFonts w:ascii="Times New Roman"/>
          <w:b w:val="false"/>
          <w:i w:val="false"/>
          <w:color w:val="000000"/>
          <w:sz w:val="28"/>
        </w:rPr>
        <w:t>
      статус административного центра территориального образования, как вероятного места расположения полигонов;</w:t>
      </w:r>
    </w:p>
    <w:bookmarkEnd w:id="590"/>
    <w:bookmarkStart w:name="z625" w:id="591"/>
    <w:p>
      <w:pPr>
        <w:spacing w:after="0"/>
        <w:ind w:left="0"/>
        <w:jc w:val="both"/>
      </w:pPr>
      <w:r>
        <w:rPr>
          <w:rFonts w:ascii="Times New Roman"/>
          <w:b w:val="false"/>
          <w:i w:val="false"/>
          <w:color w:val="000000"/>
          <w:sz w:val="28"/>
        </w:rPr>
        <w:t>
      численность населения и масса отходов в населенных пунктах, обслуживаемых вероятным полигоном;</w:t>
      </w:r>
    </w:p>
    <w:bookmarkEnd w:id="591"/>
    <w:bookmarkStart w:name="z626" w:id="592"/>
    <w:p>
      <w:pPr>
        <w:spacing w:after="0"/>
        <w:ind w:left="0"/>
        <w:jc w:val="both"/>
      </w:pPr>
      <w:r>
        <w:rPr>
          <w:rFonts w:ascii="Times New Roman"/>
          <w:b w:val="false"/>
          <w:i w:val="false"/>
          <w:color w:val="000000"/>
          <w:sz w:val="28"/>
        </w:rPr>
        <w:t>
      наличие логистических сетей и расстояние обслуживаемых населенных пунктов до полигона;</w:t>
      </w:r>
    </w:p>
    <w:bookmarkEnd w:id="592"/>
    <w:bookmarkStart w:name="z627" w:id="593"/>
    <w:p>
      <w:pPr>
        <w:spacing w:after="0"/>
        <w:ind w:left="0"/>
        <w:jc w:val="both"/>
      </w:pPr>
      <w:r>
        <w:rPr>
          <w:rFonts w:ascii="Times New Roman"/>
          <w:b w:val="false"/>
          <w:i w:val="false"/>
          <w:color w:val="000000"/>
          <w:sz w:val="28"/>
        </w:rPr>
        <w:t xml:space="preserve">
      наличие свободных участков земли для размещения полигонов, особенно в густонаселенных районах; </w:t>
      </w:r>
    </w:p>
    <w:bookmarkEnd w:id="593"/>
    <w:bookmarkStart w:name="z628" w:id="594"/>
    <w:p>
      <w:pPr>
        <w:spacing w:after="0"/>
        <w:ind w:left="0"/>
        <w:jc w:val="both"/>
      </w:pPr>
      <w:r>
        <w:rPr>
          <w:rFonts w:ascii="Times New Roman"/>
          <w:b w:val="false"/>
          <w:i w:val="false"/>
          <w:color w:val="000000"/>
          <w:sz w:val="28"/>
        </w:rPr>
        <w:t>
      другие факторы.</w:t>
      </w:r>
    </w:p>
    <w:bookmarkEnd w:id="594"/>
    <w:bookmarkStart w:name="z629" w:id="595"/>
    <w:p>
      <w:pPr>
        <w:spacing w:after="0"/>
        <w:ind w:left="0"/>
        <w:jc w:val="both"/>
      </w:pPr>
      <w:r>
        <w:rPr>
          <w:rFonts w:ascii="Times New Roman"/>
          <w:b w:val="false"/>
          <w:i w:val="false"/>
          <w:color w:val="000000"/>
          <w:sz w:val="28"/>
        </w:rPr>
        <w:t>
      В результате проведения анализа указанных критериев было установлено место расположения полигонов на территории района и их оптимальное количество.</w:t>
      </w:r>
    </w:p>
    <w:bookmarkEnd w:id="595"/>
    <w:bookmarkStart w:name="z630" w:id="596"/>
    <w:p>
      <w:pPr>
        <w:spacing w:after="0"/>
        <w:ind w:left="0"/>
        <w:jc w:val="both"/>
      </w:pPr>
      <w:r>
        <w:rPr>
          <w:rFonts w:ascii="Times New Roman"/>
          <w:b w:val="false"/>
          <w:i w:val="false"/>
          <w:color w:val="000000"/>
          <w:sz w:val="28"/>
        </w:rPr>
        <w:t>
      Территориальная схема размещения объектов обращения с отходами Кербулакского района</w:t>
      </w:r>
    </w:p>
    <w:bookmarkEnd w:id="596"/>
    <w:bookmarkStart w:name="z631" w:id="597"/>
    <w:p>
      <w:pPr>
        <w:spacing w:after="0"/>
        <w:ind w:left="0"/>
        <w:jc w:val="both"/>
      </w:pPr>
      <w:r>
        <w:rPr>
          <w:rFonts w:ascii="Times New Roman"/>
          <w:b w:val="false"/>
          <w:i w:val="false"/>
          <w:color w:val="000000"/>
          <w:sz w:val="28"/>
        </w:rPr>
        <w:t>
      На основе проведенного зонирования на территории области были выделены районные территориальные комплексы (зоны обслуживания комплексных площадок). Все объекты обращения с отходами, предусмотренные в территориальных комплексах, приняты с учетом расчетного срока действия Программы в 5 лет. Технико-экономические показатели приняты пропорционально параметрам, которые рассчитаны на требуемый нормативный срок эксплуатации в 15 лет. В зону обслуживания комплексной площадки "Сарыозек" вошли 8 населенных пунктов района.</w:t>
      </w:r>
    </w:p>
    <w:bookmarkEnd w:id="597"/>
    <w:bookmarkStart w:name="z632" w:id="598"/>
    <w:p>
      <w:pPr>
        <w:spacing w:after="0"/>
        <w:ind w:left="0"/>
        <w:jc w:val="both"/>
      </w:pPr>
      <w:r>
        <w:rPr>
          <w:rFonts w:ascii="Times New Roman"/>
          <w:b w:val="false"/>
          <w:i w:val="false"/>
          <w:color w:val="000000"/>
          <w:sz w:val="28"/>
        </w:rPr>
        <w:t>
      В Кербулакском районном территориальном комплексе размещаются следующие объекты по обращению с отходами (</w:t>
      </w:r>
      <w:r>
        <w:rPr>
          <w:rFonts w:ascii="Times New Roman"/>
          <w:b w:val="false"/>
          <w:i w:val="false"/>
          <w:color w:val="000000"/>
          <w:sz w:val="28"/>
        </w:rPr>
        <w:t>Таблица 31</w:t>
      </w:r>
      <w:r>
        <w:rPr>
          <w:rFonts w:ascii="Times New Roman"/>
          <w:b w:val="false"/>
          <w:i w:val="false"/>
          <w:color w:val="000000"/>
          <w:sz w:val="28"/>
        </w:rPr>
        <w:t>).</w:t>
      </w:r>
    </w:p>
    <w:bookmarkEnd w:id="598"/>
    <w:bookmarkStart w:name="z633" w:id="599"/>
    <w:p>
      <w:pPr>
        <w:spacing w:after="0"/>
        <w:ind w:left="0"/>
        <w:jc w:val="both"/>
      </w:pPr>
      <w:r>
        <w:rPr>
          <w:rFonts w:ascii="Times New Roman"/>
          <w:b w:val="false"/>
          <w:i w:val="false"/>
          <w:color w:val="000000"/>
          <w:sz w:val="28"/>
        </w:rPr>
        <w:t xml:space="preserve">
      Таблица 31 - Перечень объектов комплексной площадки "Сарыозек" Кербулакского районного территориального комплекса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площадью 6,0 га (с. Сарыозек).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0"/>
          <w:p>
            <w:pPr>
              <w:spacing w:after="20"/>
              <w:ind w:left="20"/>
              <w:jc w:val="both"/>
            </w:pPr>
            <w:r>
              <w:rPr>
                <w:rFonts w:ascii="Times New Roman"/>
                <w:b w:val="false"/>
                <w:i w:val="false"/>
                <w:color w:val="000000"/>
                <w:sz w:val="20"/>
              </w:rPr>
              <w:t>
1. Закрытие и рекультивация существующего полигона после строительства нового полигона ТБО (КП "Сарыозек").</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новых карт для захоронения отходов на существующем полигоне ТБО расчетной вместимостью 159 371 м³, с учетом сортировки (15%) – 135 465 м³.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Нормативный срок эксплуатации полигона – 15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Требуемая площадь земельного участка полигона – 1,9 га.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Требуемая площадь земельного участка полигона на срок действия программы (5 лет) – 1,0 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 комплексной площадке предусмотрено строительство в рамках реализации Программы: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сооружений мусоросортировочной станции мощностью 10 тыс. т/год;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участка разборки КГО и отходов автотранспорта.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участка для накопления и переработки строительных отходов, для обслуживания которого предусматривается передвижной дробильно-сортировочный комплекс с базированием на комплексном площадке КП "Талдыкорган".</w:t>
            </w:r>
          </w:p>
          <w:p>
            <w:pPr>
              <w:spacing w:after="20"/>
              <w:ind w:left="20"/>
              <w:jc w:val="both"/>
            </w:pPr>
            <w:r>
              <w:rPr>
                <w:rFonts w:ascii="Times New Roman"/>
                <w:b w:val="false"/>
                <w:i w:val="false"/>
                <w:color w:val="000000"/>
                <w:sz w:val="20"/>
              </w:rPr>
              <w:t>
3. В с. Сарыозек предусмотрено устройство одного стационарного и одного мобильного пунктов приема вторичного сырья и опасных отходов.</w:t>
            </w:r>
          </w:p>
        </w:tc>
      </w:tr>
    </w:tbl>
    <w:bookmarkStart w:name="z643"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02"/>
    <w:p>
      <w:pPr>
        <w:spacing w:after="0"/>
        <w:ind w:left="0"/>
        <w:jc w:val="both"/>
      </w:pPr>
      <w:r>
        <w:rPr>
          <w:rFonts w:ascii="Times New Roman"/>
          <w:b w:val="false"/>
          <w:i w:val="false"/>
          <w:color w:val="000000"/>
          <w:sz w:val="28"/>
        </w:rPr>
        <w:t>
      Рисунок 16 - Схема расположения объектов системы управления ТКО Кербулакского районного территориального комплекса.</w:t>
      </w:r>
    </w:p>
    <w:bookmarkEnd w:id="602"/>
    <w:bookmarkStart w:name="z645" w:id="603"/>
    <w:p>
      <w:pPr>
        <w:spacing w:after="0"/>
        <w:ind w:left="0"/>
        <w:jc w:val="both"/>
      </w:pPr>
      <w:r>
        <w:rPr>
          <w:rFonts w:ascii="Times New Roman"/>
          <w:b w:val="false"/>
          <w:i w:val="false"/>
          <w:color w:val="000000"/>
          <w:sz w:val="28"/>
        </w:rPr>
        <w:t xml:space="preserve">
      Расчет показателей материально-технической базы и финансовых затрат </w:t>
      </w:r>
    </w:p>
    <w:bookmarkEnd w:id="603"/>
    <w:bookmarkStart w:name="z646" w:id="604"/>
    <w:p>
      <w:pPr>
        <w:spacing w:after="0"/>
        <w:ind w:left="0"/>
        <w:jc w:val="both"/>
      </w:pPr>
      <w:r>
        <w:rPr>
          <w:rFonts w:ascii="Times New Roman"/>
          <w:b w:val="false"/>
          <w:i w:val="false"/>
          <w:color w:val="000000"/>
          <w:sz w:val="28"/>
        </w:rPr>
        <w:t>
      Объекты комплексной площадки</w:t>
      </w:r>
    </w:p>
    <w:bookmarkEnd w:id="604"/>
    <w:bookmarkStart w:name="z647" w:id="605"/>
    <w:p>
      <w:pPr>
        <w:spacing w:after="0"/>
        <w:ind w:left="0"/>
        <w:jc w:val="both"/>
      </w:pPr>
      <w:r>
        <w:rPr>
          <w:rFonts w:ascii="Times New Roman"/>
          <w:b w:val="false"/>
          <w:i w:val="false"/>
          <w:color w:val="000000"/>
          <w:sz w:val="28"/>
        </w:rPr>
        <w:t>
      Полигоны твердых коммунальных отходов</w:t>
      </w:r>
    </w:p>
    <w:bookmarkEnd w:id="605"/>
    <w:bookmarkStart w:name="z648" w:id="606"/>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и мест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606"/>
    <w:bookmarkStart w:name="z649" w:id="607"/>
    <w:p>
      <w:pPr>
        <w:spacing w:after="0"/>
        <w:ind w:left="0"/>
        <w:jc w:val="both"/>
      </w:pPr>
      <w:r>
        <w:rPr>
          <w:rFonts w:ascii="Times New Roman"/>
          <w:b w:val="false"/>
          <w:i w:val="false"/>
          <w:color w:val="000000"/>
          <w:sz w:val="28"/>
        </w:rPr>
        <w:t xml:space="preserve">
      Ориентировочные капитальные затраты на строительство полигонов захоронения ТБО определены в соответствии с затратами на строительство объектов-аналогов (см. Программа управления отходами области Жетiсу). </w:t>
      </w:r>
    </w:p>
    <w:bookmarkEnd w:id="607"/>
    <w:bookmarkStart w:name="z650" w:id="608"/>
    <w:p>
      <w:pPr>
        <w:spacing w:after="0"/>
        <w:ind w:left="0"/>
        <w:jc w:val="both"/>
      </w:pPr>
      <w:r>
        <w:rPr>
          <w:rFonts w:ascii="Times New Roman"/>
          <w:b w:val="false"/>
          <w:i w:val="false"/>
          <w:color w:val="000000"/>
          <w:sz w:val="28"/>
        </w:rPr>
        <w:t>
      Затраты, не зависящие от площади складирования отходов, принимаются постоянными (652,855 млн. тенге) и практически связаны с обустройством хозяйственной зоны полигона, которое также может отличаться для крупных и малых полигонов. Для локальных малых полигонов, площадью складирования менее 5 га, постоянную составляющую принимаем в размере 326 млн. тенге. Затраты на 1 га площади складирования составили 99,886 млн тенге/га.</w:t>
      </w:r>
    </w:p>
    <w:bookmarkEnd w:id="608"/>
    <w:bookmarkStart w:name="z651" w:id="609"/>
    <w:p>
      <w:pPr>
        <w:spacing w:after="0"/>
        <w:ind w:left="0"/>
        <w:jc w:val="both"/>
      </w:pPr>
      <w:r>
        <w:rPr>
          <w:rFonts w:ascii="Times New Roman"/>
          <w:b w:val="false"/>
          <w:i w:val="false"/>
          <w:color w:val="000000"/>
          <w:sz w:val="28"/>
        </w:rPr>
        <w:t xml:space="preserve">
      Ориентировочные затраты, которые необходимы для строительства полигонов ТКО на территории области с расчетным сроком эксплуатации на 15 лет (на 2039 г.) и на 5 лет (на 2029 г.), приведены ниже. </w:t>
      </w:r>
    </w:p>
    <w:bookmarkEnd w:id="609"/>
    <w:bookmarkStart w:name="z652" w:id="610"/>
    <w:p>
      <w:pPr>
        <w:spacing w:after="0"/>
        <w:ind w:left="0"/>
        <w:jc w:val="both"/>
      </w:pPr>
      <w:r>
        <w:rPr>
          <w:rFonts w:ascii="Times New Roman"/>
          <w:b w:val="false"/>
          <w:i w:val="false"/>
          <w:color w:val="000000"/>
          <w:sz w:val="28"/>
        </w:rPr>
        <w:t>
      Таблица 32- Общая потребность в финансировании строительства полигона ТБО до 2029 года (включительно)</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размещения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Необходимая мощность, тыс. м³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участка складирования,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bookmarkStart w:name="z653" w:id="611"/>
    <w:p>
      <w:pPr>
        <w:spacing w:after="0"/>
        <w:ind w:left="0"/>
        <w:jc w:val="both"/>
      </w:pPr>
      <w:r>
        <w:rPr>
          <w:rFonts w:ascii="Times New Roman"/>
          <w:b w:val="false"/>
          <w:i w:val="false"/>
          <w:color w:val="000000"/>
          <w:sz w:val="28"/>
        </w:rPr>
        <w:t>
      Мусоросортировочные станции</w:t>
      </w:r>
    </w:p>
    <w:bookmarkEnd w:id="611"/>
    <w:bookmarkStart w:name="z654" w:id="612"/>
    <w:p>
      <w:pPr>
        <w:spacing w:after="0"/>
        <w:ind w:left="0"/>
        <w:jc w:val="both"/>
      </w:pPr>
      <w:r>
        <w:rPr>
          <w:rFonts w:ascii="Times New Roman"/>
          <w:b w:val="false"/>
          <w:i w:val="false"/>
          <w:color w:val="000000"/>
          <w:sz w:val="28"/>
        </w:rPr>
        <w:t>
      Мусоросортировочные станции в составе комплексных полигонов и в составе мусороперегрузочных станций оборудуются мусоросортировочными линиями различной комплектации в зависимости от производительности сортировки. Ориентировочные капитальные затраты на строительство мусоросортировочных станций определены на основании данных по затратам на аналогичные объекты хозяйственных зон (Рабочий проект строительства полигона захоронения ТКО в с. Б. Момышулы, Жувалинского района Жамбылского района и ТЭО строительства полигона для складирования ТКО в с.Чунджа Уйгурского района Алматинской области) и прайс-листов на оборудование. Ориентировочная стоимость строительства подобных объектов в зависимости от их производительности приведены в материалах Программы управления отходами области Жетiсу.</w:t>
      </w:r>
    </w:p>
    <w:bookmarkEnd w:id="612"/>
    <w:bookmarkStart w:name="z655" w:id="613"/>
    <w:p>
      <w:pPr>
        <w:spacing w:after="0"/>
        <w:ind w:left="0"/>
        <w:jc w:val="both"/>
      </w:pPr>
      <w:r>
        <w:rPr>
          <w:rFonts w:ascii="Times New Roman"/>
          <w:b w:val="false"/>
          <w:i w:val="false"/>
          <w:color w:val="000000"/>
          <w:sz w:val="28"/>
        </w:rPr>
        <w:t>
      Затраты на строительство малых МСС производительностью менее 5 тыс. т/год, принимаем ориентировочно 50% от стоимости МСС производительностью 10-19 тыс. т/год т.е. 80 млн. тенге.</w:t>
      </w:r>
    </w:p>
    <w:bookmarkEnd w:id="613"/>
    <w:bookmarkStart w:name="z656" w:id="614"/>
    <w:p>
      <w:pPr>
        <w:spacing w:after="0"/>
        <w:ind w:left="0"/>
        <w:jc w:val="both"/>
      </w:pPr>
      <w:r>
        <w:rPr>
          <w:rFonts w:ascii="Times New Roman"/>
          <w:b w:val="false"/>
          <w:i w:val="false"/>
          <w:color w:val="000000"/>
          <w:sz w:val="28"/>
        </w:rPr>
        <w:t xml:space="preserve">
      Общие ориентировочные затраты на устройство зданий и сооружений мусоросортировочной станции производительностью 10 тыс. тонн в год в составе комплексной площадки "Сарыозек" составит ориентировочно 165,0 млн. тенге. </w:t>
      </w:r>
    </w:p>
    <w:bookmarkEnd w:id="614"/>
    <w:bookmarkStart w:name="z657" w:id="615"/>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615"/>
    <w:bookmarkStart w:name="z658" w:id="616"/>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4 800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bookmarkEnd w:id="616"/>
    <w:bookmarkStart w:name="z659" w:id="617"/>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bookmarkEnd w:id="617"/>
    <w:bookmarkStart w:name="z660" w:id="618"/>
    <w:p>
      <w:pPr>
        <w:spacing w:after="0"/>
        <w:ind w:left="0"/>
        <w:jc w:val="both"/>
      </w:pPr>
      <w:r>
        <w:rPr>
          <w:rFonts w:ascii="Times New Roman"/>
          <w:b w:val="false"/>
          <w:i w:val="false"/>
          <w:color w:val="000000"/>
          <w:sz w:val="28"/>
        </w:rPr>
        <w:t>
       На территории Кербулакского района необходимо организовать 1 стационарный пункт и 1 мобильный пункт приема вторичного сырья и опасных отходов.</w:t>
      </w:r>
    </w:p>
    <w:bookmarkEnd w:id="618"/>
    <w:bookmarkStart w:name="z661" w:id="619"/>
    <w:p>
      <w:pPr>
        <w:spacing w:after="0"/>
        <w:ind w:left="0"/>
        <w:jc w:val="both"/>
      </w:pPr>
      <w:r>
        <w:rPr>
          <w:rFonts w:ascii="Times New Roman"/>
          <w:b w:val="false"/>
          <w:i w:val="false"/>
          <w:color w:val="000000"/>
          <w:sz w:val="28"/>
        </w:rPr>
        <w:t>
      Установки для переработки строительных и крупногабаритных отходов и отходов автотранспорта</w:t>
      </w:r>
    </w:p>
    <w:bookmarkEnd w:id="619"/>
    <w:bookmarkStart w:name="z662" w:id="620"/>
    <w:p>
      <w:pPr>
        <w:spacing w:after="0"/>
        <w:ind w:left="0"/>
        <w:jc w:val="both"/>
      </w:pPr>
      <w:r>
        <w:rPr>
          <w:rFonts w:ascii="Times New Roman"/>
          <w:b w:val="false"/>
          <w:i w:val="false"/>
          <w:color w:val="000000"/>
          <w:sz w:val="28"/>
        </w:rPr>
        <w:t>
      Основной объем строительных, особенно крупногабаритных строительных отходов, как правило, образуется в крупных населенных пунктах. При этом размещение стационарных комплексов в каждом крупном населенном пункте невыгодно из-за нерегулярности образования строительных отходов и возможной вероятности простаивания оборудования. В то же время использование мобильных дробильно-сортировочных комплексов решает многие проблемы. Для данной Программы для обслуживания участков для накопления и переработки строительных отходов предусматривается передвижной дробильно-сортировочный комплекс с базированием на комплексной площадке "Талдыкорган".</w:t>
      </w:r>
    </w:p>
    <w:bookmarkEnd w:id="620"/>
    <w:bookmarkStart w:name="z663" w:id="621"/>
    <w:p>
      <w:pPr>
        <w:spacing w:after="0"/>
        <w:ind w:left="0"/>
        <w:jc w:val="both"/>
      </w:pPr>
      <w:r>
        <w:rPr>
          <w:rFonts w:ascii="Times New Roman"/>
          <w:b w:val="false"/>
          <w:i w:val="false"/>
          <w:color w:val="000000"/>
          <w:sz w:val="28"/>
        </w:rPr>
        <w:t>
      Сбор отходов</w:t>
      </w:r>
    </w:p>
    <w:bookmarkEnd w:id="621"/>
    <w:bookmarkStart w:name="z664" w:id="622"/>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bookmarkEnd w:id="622"/>
    <w:bookmarkStart w:name="z665" w:id="623"/>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623"/>
    <w:bookmarkStart w:name="z666" w:id="624"/>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624"/>
    <w:bookmarkStart w:name="z667" w:id="625"/>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625"/>
    <w:bookmarkStart w:name="z668" w:id="626"/>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городов и крупных населенных пунктов количество контейнеров увеличено на 5 %. Для населенных пунктов района необходимо приобретение 120 контейнеров объемом 1,1 м3.</w:t>
      </w:r>
    </w:p>
    <w:bookmarkEnd w:id="626"/>
    <w:bookmarkStart w:name="z669" w:id="627"/>
    <w:p>
      <w:pPr>
        <w:spacing w:after="0"/>
        <w:ind w:left="0"/>
        <w:jc w:val="both"/>
      </w:pPr>
      <w:r>
        <w:rPr>
          <w:rFonts w:ascii="Times New Roman"/>
          <w:b w:val="false"/>
          <w:i w:val="false"/>
          <w:color w:val="000000"/>
          <w:sz w:val="28"/>
        </w:rPr>
        <w:t xml:space="preserve">
      Кроме того, на площадках временного накопления отходов возможно в перспективе предположить использование контейнеров объемом 8 м3, бункерного типа. </w:t>
      </w:r>
    </w:p>
    <w:bookmarkEnd w:id="627"/>
    <w:bookmarkStart w:name="z670" w:id="628"/>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w:t>
      </w:r>
      <w:r>
        <w:rPr>
          <w:rFonts w:ascii="Times New Roman"/>
          <w:b w:val="false"/>
          <w:i w:val="false"/>
          <w:color w:val="000000"/>
          <w:sz w:val="28"/>
        </w:rPr>
        <w:t>Таблица 33</w:t>
      </w:r>
      <w:r>
        <w:rPr>
          <w:rFonts w:ascii="Times New Roman"/>
          <w:b w:val="false"/>
          <w:i w:val="false"/>
          <w:color w:val="000000"/>
          <w:sz w:val="28"/>
        </w:rPr>
        <w:t>) приведены технико-экономические показатели оснащения контейнерами системы сбора ТКО района и в разрезе населенных пунктов (</w:t>
      </w:r>
      <w:r>
        <w:rPr>
          <w:rFonts w:ascii="Times New Roman"/>
          <w:b w:val="false"/>
          <w:i w:val="false"/>
          <w:color w:val="000000"/>
          <w:sz w:val="28"/>
        </w:rPr>
        <w:t>Таблица 34</w:t>
      </w:r>
      <w:r>
        <w:rPr>
          <w:rFonts w:ascii="Times New Roman"/>
          <w:b w:val="false"/>
          <w:i w:val="false"/>
          <w:color w:val="000000"/>
          <w:sz w:val="28"/>
        </w:rPr>
        <w:t>).</w:t>
      </w:r>
    </w:p>
    <w:bookmarkEnd w:id="628"/>
    <w:bookmarkStart w:name="z671" w:id="629"/>
    <w:p>
      <w:pPr>
        <w:spacing w:after="0"/>
        <w:ind w:left="0"/>
        <w:jc w:val="both"/>
      </w:pPr>
      <w:r>
        <w:rPr>
          <w:rFonts w:ascii="Times New Roman"/>
          <w:b w:val="false"/>
          <w:i w:val="false"/>
          <w:color w:val="000000"/>
          <w:sz w:val="28"/>
        </w:rPr>
        <w:t>
      Таблица 33– Технико-экономические показатели оснащения системы сбора ТКО контейнерами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r>
    </w:tbl>
    <w:bookmarkStart w:name="z672" w:id="630"/>
    <w:p>
      <w:pPr>
        <w:spacing w:after="0"/>
        <w:ind w:left="0"/>
        <w:jc w:val="both"/>
      </w:pPr>
      <w:r>
        <w:rPr>
          <w:rFonts w:ascii="Times New Roman"/>
          <w:b w:val="false"/>
          <w:i w:val="false"/>
          <w:color w:val="000000"/>
          <w:sz w:val="28"/>
        </w:rPr>
        <w:t xml:space="preserve">
      Примечание: * - Принято оборудование казахстанского производителя. </w:t>
      </w:r>
    </w:p>
    <w:bookmarkEnd w:id="630"/>
    <w:bookmarkStart w:name="z673" w:id="631"/>
    <w:p>
      <w:pPr>
        <w:spacing w:after="0"/>
        <w:ind w:left="0"/>
        <w:jc w:val="both"/>
      </w:pPr>
      <w:r>
        <w:rPr>
          <w:rFonts w:ascii="Times New Roman"/>
          <w:b w:val="false"/>
          <w:i w:val="false"/>
          <w:color w:val="000000"/>
          <w:sz w:val="28"/>
        </w:rPr>
        <w:t>
      Таблица 34 - Требуемое количество контейнеров</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стоимость,тыс.тг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r>
    </w:tbl>
    <w:bookmarkStart w:name="z674" w:id="632"/>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632"/>
    <w:bookmarkStart w:name="z675" w:id="633"/>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633"/>
    <w:bookmarkStart w:name="z676" w:id="634"/>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bookmarkEnd w:id="634"/>
    <w:bookmarkStart w:name="z677" w:id="635"/>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bookmarkEnd w:id="635"/>
    <w:bookmarkStart w:name="z678" w:id="636"/>
    <w:p>
      <w:pPr>
        <w:spacing w:after="0"/>
        <w:ind w:left="0"/>
        <w:jc w:val="both"/>
      </w:pPr>
      <w:r>
        <w:rPr>
          <w:rFonts w:ascii="Times New Roman"/>
          <w:b w:val="false"/>
          <w:i w:val="false"/>
          <w:color w:val="000000"/>
          <w:sz w:val="28"/>
        </w:rPr>
        <w:t xml:space="preserve">
      Опасные бытовые отходы от населения принимают стационарные или мобильные пункты приема опасных бытовых отходов (в отдаленных населенных пунктах). </w:t>
      </w:r>
    </w:p>
    <w:bookmarkEnd w:id="636"/>
    <w:bookmarkStart w:name="z679" w:id="637"/>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района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bookmarkEnd w:id="637"/>
    <w:bookmarkStart w:name="z680" w:id="638"/>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контейнера (при разработке схемы расположения контейнерных площадок размеры и вместимость каждой контейнерной площадки должны быть определены и обоснованы) (</w:t>
      </w:r>
      <w:r>
        <w:rPr>
          <w:rFonts w:ascii="Times New Roman"/>
          <w:b w:val="false"/>
          <w:i w:val="false"/>
          <w:color w:val="000000"/>
          <w:sz w:val="28"/>
        </w:rPr>
        <w:t>Таблица 35</w:t>
      </w:r>
      <w:r>
        <w:rPr>
          <w:rFonts w:ascii="Times New Roman"/>
          <w:b w:val="false"/>
          <w:i w:val="false"/>
          <w:color w:val="000000"/>
          <w:sz w:val="28"/>
        </w:rPr>
        <w:t>).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bookmarkEnd w:id="638"/>
    <w:bookmarkStart w:name="z681" w:id="639"/>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bookmarkEnd w:id="639"/>
    <w:bookmarkStart w:name="z682" w:id="640"/>
    <w:p>
      <w:pPr>
        <w:spacing w:after="0"/>
        <w:ind w:left="0"/>
        <w:jc w:val="both"/>
      </w:pPr>
      <w:r>
        <w:rPr>
          <w:rFonts w:ascii="Times New Roman"/>
          <w:b w:val="false"/>
          <w:i w:val="false"/>
          <w:color w:val="000000"/>
          <w:sz w:val="28"/>
        </w:rPr>
        <w:t>
      Таблица 35 – Технико-экономические показатели строительства контейнерных площадок</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bl>
    <w:bookmarkStart w:name="z683" w:id="641"/>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641"/>
    <w:bookmarkStart w:name="z684" w:id="642"/>
    <w:p>
      <w:pPr>
        <w:spacing w:after="0"/>
        <w:ind w:left="0"/>
        <w:jc w:val="both"/>
      </w:pPr>
      <w:r>
        <w:rPr>
          <w:rFonts w:ascii="Times New Roman"/>
          <w:b w:val="false"/>
          <w:i w:val="false"/>
          <w:color w:val="000000"/>
          <w:sz w:val="28"/>
        </w:rPr>
        <w:t>
      Транспортирование отходов</w:t>
      </w:r>
    </w:p>
    <w:bookmarkEnd w:id="642"/>
    <w:bookmarkStart w:name="z685" w:id="643"/>
    <w:p>
      <w:pPr>
        <w:spacing w:after="0"/>
        <w:ind w:left="0"/>
        <w:jc w:val="both"/>
      </w:pPr>
      <w:r>
        <w:rPr>
          <w:rFonts w:ascii="Times New Roman"/>
          <w:b w:val="false"/>
          <w:i w:val="false"/>
          <w:color w:val="000000"/>
          <w:sz w:val="28"/>
        </w:rPr>
        <w:t xml:space="preserve">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 </w:t>
      </w:r>
    </w:p>
    <w:bookmarkEnd w:id="643"/>
    <w:bookmarkStart w:name="z686" w:id="644"/>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644"/>
    <w:bookmarkStart w:name="z687" w:id="645"/>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bookmarkEnd w:id="645"/>
    <w:bookmarkStart w:name="z688" w:id="646"/>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образуемых в районе необходимо провести анализ состава отходов ТКО согласно методике определения морфологического состава твердых бытовых отходов.</w:t>
      </w:r>
    </w:p>
    <w:bookmarkEnd w:id="646"/>
    <w:bookmarkStart w:name="z689" w:id="647"/>
    <w:p>
      <w:pPr>
        <w:spacing w:after="0"/>
        <w:ind w:left="0"/>
        <w:jc w:val="both"/>
      </w:pPr>
      <w:r>
        <w:rPr>
          <w:rFonts w:ascii="Times New Roman"/>
          <w:b w:val="false"/>
          <w:i w:val="false"/>
          <w:color w:val="000000"/>
          <w:sz w:val="28"/>
        </w:rPr>
        <w:t xml:space="preserve">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Уплотнение отходов данным типом мусоровозов, образующихся преимущественно в сельской местности, на практике составляет в 2-3 раза. </w:t>
      </w:r>
    </w:p>
    <w:bookmarkEnd w:id="647"/>
    <w:bookmarkStart w:name="z690" w:id="648"/>
    <w:p>
      <w:pPr>
        <w:spacing w:after="0"/>
        <w:ind w:left="0"/>
        <w:jc w:val="both"/>
      </w:pPr>
      <w:r>
        <w:rPr>
          <w:rFonts w:ascii="Times New Roman"/>
          <w:b w:val="false"/>
          <w:i w:val="false"/>
          <w:color w:val="000000"/>
          <w:sz w:val="28"/>
        </w:rPr>
        <w:t>
      Для организации вывоза ТКО на территории района требуется 4 мусоровоза, оснащенных оборудованием для учета и контроля за объемами вывоза ТКО и их движением. Технико-экономические показатели представлены в таблице ниже (</w:t>
      </w:r>
      <w:r>
        <w:rPr>
          <w:rFonts w:ascii="Times New Roman"/>
          <w:b w:val="false"/>
          <w:i w:val="false"/>
          <w:color w:val="000000"/>
          <w:sz w:val="28"/>
        </w:rPr>
        <w:t>Таблица 36</w:t>
      </w:r>
      <w:r>
        <w:rPr>
          <w:rFonts w:ascii="Times New Roman"/>
          <w:b w:val="false"/>
          <w:i w:val="false"/>
          <w:color w:val="000000"/>
          <w:sz w:val="28"/>
        </w:rPr>
        <w:t>).</w:t>
      </w:r>
    </w:p>
    <w:bookmarkEnd w:id="648"/>
    <w:bookmarkStart w:name="z691" w:id="649"/>
    <w:p>
      <w:pPr>
        <w:spacing w:after="0"/>
        <w:ind w:left="0"/>
        <w:jc w:val="both"/>
      </w:pPr>
      <w:r>
        <w:rPr>
          <w:rFonts w:ascii="Times New Roman"/>
          <w:b w:val="false"/>
          <w:i w:val="false"/>
          <w:color w:val="000000"/>
          <w:sz w:val="28"/>
        </w:rPr>
        <w:t>
      Таблица 36 – Технико-экономические показатели оснащения системы вывоза мусоровозами и контрольным оборудованием</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контроля датчиков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184 155</w:t>
            </w:r>
          </w:p>
        </w:tc>
      </w:tr>
    </w:tbl>
    <w:bookmarkStart w:name="z692" w:id="650"/>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bookmarkEnd w:id="650"/>
    <w:bookmarkStart w:name="z693" w:id="651"/>
    <w:p>
      <w:pPr>
        <w:spacing w:after="0"/>
        <w:ind w:left="0"/>
        <w:jc w:val="both"/>
      </w:pPr>
      <w:r>
        <w:rPr>
          <w:rFonts w:ascii="Times New Roman"/>
          <w:b w:val="false"/>
          <w:i w:val="false"/>
          <w:color w:val="000000"/>
          <w:sz w:val="28"/>
        </w:rPr>
        <w:t>
      Комплекс сортировки и захоронения отходов</w:t>
      </w:r>
    </w:p>
    <w:bookmarkEnd w:id="651"/>
    <w:bookmarkStart w:name="z694" w:id="652"/>
    <w:p>
      <w:pPr>
        <w:spacing w:after="0"/>
        <w:ind w:left="0"/>
        <w:jc w:val="both"/>
      </w:pPr>
      <w:r>
        <w:rPr>
          <w:rFonts w:ascii="Times New Roman"/>
          <w:b w:val="false"/>
          <w:i w:val="false"/>
          <w:color w:val="000000"/>
          <w:sz w:val="28"/>
        </w:rPr>
        <w:t xml:space="preserve">
      В настоящее время отсутствие в большинстве районов сортировочных комплексов, мощность и степень технологической оснащенности имеющихся в области сортировочных линий не позволит достичь намечаемых в настоящей Программе целевых показателей (Раздел 4Ошибка! Источник ссылки не найден.). </w:t>
      </w:r>
    </w:p>
    <w:bookmarkEnd w:id="652"/>
    <w:bookmarkStart w:name="z695" w:id="653"/>
    <w:p>
      <w:pPr>
        <w:spacing w:after="0"/>
        <w:ind w:left="0"/>
        <w:jc w:val="both"/>
      </w:pPr>
      <w:r>
        <w:rPr>
          <w:rFonts w:ascii="Times New Roman"/>
          <w:b w:val="false"/>
          <w:i w:val="false"/>
          <w:color w:val="000000"/>
          <w:sz w:val="28"/>
        </w:rPr>
        <w:t>
      На основе анализа технико-экономических показателей была выбрана схема развития (наиболее приемлемая на данном этапе развития сферы обращения с отходами в области Жетiсу), ориентированная на сортировку образующихся отходов на объектах по сортировке отходов, расположенных на современном мусоросортировочном комплексе и захоронение "хвостов" на современном полигоне.</w:t>
      </w:r>
    </w:p>
    <w:bookmarkEnd w:id="653"/>
    <w:bookmarkStart w:name="z696" w:id="654"/>
    <w:p>
      <w:pPr>
        <w:spacing w:after="0"/>
        <w:ind w:left="0"/>
        <w:jc w:val="both"/>
      </w:pPr>
      <w:r>
        <w:rPr>
          <w:rFonts w:ascii="Times New Roman"/>
          <w:b w:val="false"/>
          <w:i w:val="false"/>
          <w:color w:val="000000"/>
          <w:sz w:val="28"/>
        </w:rPr>
        <w:t xml:space="preserve">
      Разработчик предлагает варианты строительства комплекса, включающего различные комбинации по технологической оснащенности, техническим показателям строящихся сооружений и организационной модели движения отходов. </w:t>
      </w:r>
    </w:p>
    <w:bookmarkEnd w:id="654"/>
    <w:bookmarkStart w:name="z697" w:id="655"/>
    <w:p>
      <w:pPr>
        <w:spacing w:after="0"/>
        <w:ind w:left="0"/>
        <w:jc w:val="both"/>
      </w:pPr>
      <w:r>
        <w:rPr>
          <w:rFonts w:ascii="Times New Roman"/>
          <w:b w:val="false"/>
          <w:i w:val="false"/>
          <w:color w:val="000000"/>
          <w:sz w:val="28"/>
        </w:rPr>
        <w:t xml:space="preserve">
      Рассмотрен вариант строительства комплекса мусоросортировочной механизированной станции, гаражей для спецтехники (при эксплуатационной необходимости), склада вторичных материальных ресурсов. Комплекс оснащен всеми основными сооружениями и установками, обеспечивающими требования технологии производства, промышленной безопасности, обеспечения условий для персонала, необходимость обслуживания производства, и т.д. </w:t>
      </w:r>
    </w:p>
    <w:bookmarkEnd w:id="655"/>
    <w:bookmarkStart w:name="z698" w:id="656"/>
    <w:p>
      <w:pPr>
        <w:spacing w:after="0"/>
        <w:ind w:left="0"/>
        <w:jc w:val="both"/>
      </w:pPr>
      <w:r>
        <w:rPr>
          <w:rFonts w:ascii="Times New Roman"/>
          <w:b w:val="false"/>
          <w:i w:val="false"/>
          <w:color w:val="000000"/>
          <w:sz w:val="28"/>
        </w:rPr>
        <w:t>
      Мощность и комплектация мусоросортировочной станции является минимальной и позволяет обеспечить не более 10 % отбора вторичного сырья от общего объема ТБО. Здесь же предполагается строительство комплекса полигона для захоронения не сортируемых отходов, отвечающего всем нормам и требованиям законодательства Республики Казахстан. Расчет полигона принят с учетом прогнозируемого объема отбора вторичного сырья.</w:t>
      </w:r>
    </w:p>
    <w:bookmarkEnd w:id="656"/>
    <w:bookmarkStart w:name="z699" w:id="657"/>
    <w:p>
      <w:pPr>
        <w:spacing w:after="0"/>
        <w:ind w:left="0"/>
        <w:jc w:val="both"/>
      </w:pPr>
      <w:r>
        <w:rPr>
          <w:rFonts w:ascii="Times New Roman"/>
          <w:b w:val="false"/>
          <w:i w:val="false"/>
          <w:color w:val="000000"/>
          <w:sz w:val="28"/>
        </w:rPr>
        <w:t xml:space="preserve">
      Для второго варианта планируемый перечень строительства сооружений комплекса сортировочной станции и полигона принят как в предыдущем варианте. Отличием является увеличение комплектации и мощности сортировочного оборудования. Это позволит обеспечить увеличить объем отбора ВМР до 25 % и уменьшить процент объема захоронения ТКО. Вариант значительно снижает высокие капитальные затраты на строительство полигона, связанные с возможными неблагоприятными природными условиями (низкий уровень залегания грунтовых вод, необходимостью разработки и завоза грунта для изоляционного слоя). </w:t>
      </w:r>
    </w:p>
    <w:bookmarkEnd w:id="657"/>
    <w:bookmarkStart w:name="z700" w:id="658"/>
    <w:p>
      <w:pPr>
        <w:spacing w:after="0"/>
        <w:ind w:left="0"/>
        <w:jc w:val="both"/>
      </w:pPr>
      <w:r>
        <w:rPr>
          <w:rFonts w:ascii="Times New Roman"/>
          <w:b w:val="false"/>
          <w:i w:val="false"/>
          <w:color w:val="000000"/>
          <w:sz w:val="28"/>
        </w:rPr>
        <w:t>
      Таблица 37 – Комплекс сооружений мусоросортировочной станции и полигона для захоронения отходов</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(Кербулакский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мусоросортировочного комплекса производительностью 10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01" w:id="659"/>
    <w:p>
      <w:pPr>
        <w:spacing w:after="0"/>
        <w:ind w:left="0"/>
        <w:jc w:val="both"/>
      </w:pPr>
      <w:r>
        <w:rPr>
          <w:rFonts w:ascii="Times New Roman"/>
          <w:b w:val="false"/>
          <w:i w:val="false"/>
          <w:color w:val="000000"/>
          <w:sz w:val="28"/>
        </w:rPr>
        <w:t>
      Выбор варианта технологии процесса сортировки определен в разделе 5.1.5. На первом этапе реализации Программы для Кербулакского района предусматривается механизированное оборудование для мусоросортировочного комплекса на комплексной площадке "Сарыозек". Для расчетов карты полигона и мощности мусоросортировочной станции приняты исходные данные на период действия данной Программы (2029 год включительно).</w:t>
      </w:r>
    </w:p>
    <w:bookmarkEnd w:id="659"/>
    <w:bookmarkStart w:name="z702" w:id="660"/>
    <w:p>
      <w:pPr>
        <w:spacing w:after="0"/>
        <w:ind w:left="0"/>
        <w:jc w:val="both"/>
      </w:pPr>
      <w:r>
        <w:rPr>
          <w:rFonts w:ascii="Times New Roman"/>
          <w:b w:val="false"/>
          <w:i w:val="false"/>
          <w:color w:val="000000"/>
          <w:sz w:val="28"/>
        </w:rPr>
        <w:t>
      В таблице ниже приводятся технико-экономические показатели строительства комплексов по сортировке и утилизации отходов.</w:t>
      </w:r>
    </w:p>
    <w:bookmarkEnd w:id="660"/>
    <w:bookmarkStart w:name="z703" w:id="661"/>
    <w:p>
      <w:pPr>
        <w:spacing w:after="0"/>
        <w:ind w:left="0"/>
        <w:jc w:val="both"/>
      </w:pPr>
      <w:r>
        <w:rPr>
          <w:rFonts w:ascii="Times New Roman"/>
          <w:b w:val="false"/>
          <w:i w:val="false"/>
          <w:color w:val="000000"/>
          <w:sz w:val="28"/>
        </w:rPr>
        <w:t>
      Таблица 38 – Технико-экономические показатели строительства объектов комплексной площадки</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2"/>
          <w:p>
            <w:pPr>
              <w:spacing w:after="20"/>
              <w:ind w:left="20"/>
              <w:jc w:val="both"/>
            </w:pPr>
            <w:r>
              <w:rPr>
                <w:rFonts w:ascii="Times New Roman"/>
                <w:b w:val="false"/>
                <w:i w:val="false"/>
                <w:color w:val="000000"/>
                <w:sz w:val="20"/>
              </w:rPr>
              <w:t>
Стоимость,</w:t>
            </w:r>
          </w:p>
          <w:bookmarkEnd w:id="662"/>
          <w:p>
            <w:pPr>
              <w:spacing w:after="20"/>
              <w:ind w:left="20"/>
              <w:jc w:val="both"/>
            </w:pPr>
            <w:r>
              <w:rPr>
                <w:rFonts w:ascii="Times New Roman"/>
                <w:b w:val="false"/>
                <w:i w:val="false"/>
                <w:color w:val="000000"/>
                <w:sz w:val="20"/>
              </w:rPr>
              <w:t>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(Кербулакский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площадки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полуавтоматической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w:t>
            </w:r>
          </w:p>
        </w:tc>
      </w:tr>
    </w:tbl>
    <w:bookmarkStart w:name="z705" w:id="663"/>
    <w:p>
      <w:pPr>
        <w:spacing w:after="0"/>
        <w:ind w:left="0"/>
        <w:jc w:val="both"/>
      </w:pPr>
      <w:r>
        <w:rPr>
          <w:rFonts w:ascii="Times New Roman"/>
          <w:b w:val="false"/>
          <w:i w:val="false"/>
          <w:color w:val="000000"/>
          <w:sz w:val="28"/>
        </w:rPr>
        <w:t>
      ПРИМЕЧАНИЕ: * - Стоимость строительства принята по проектам-аналогам, получившим положительное заключение Госэкспертизы, стоимость оборудования принята в соответствии с коммерческими предложениями.</w:t>
      </w:r>
    </w:p>
    <w:bookmarkEnd w:id="663"/>
    <w:bookmarkStart w:name="z706" w:id="664"/>
    <w:p>
      <w:pPr>
        <w:spacing w:after="0"/>
        <w:ind w:left="0"/>
        <w:jc w:val="both"/>
      </w:pPr>
      <w:r>
        <w:rPr>
          <w:rFonts w:ascii="Times New Roman"/>
          <w:b w:val="false"/>
          <w:i w:val="false"/>
          <w:color w:val="000000"/>
          <w:sz w:val="28"/>
        </w:rPr>
        <w:t>
      В перспективном плане развития системы управления отходами в области Жетiсу отмечено, что предложенная модель может быть дополнена (при соответствующем обосновании) локальными схемами:</w:t>
      </w:r>
    </w:p>
    <w:bookmarkEnd w:id="664"/>
    <w:bookmarkStart w:name="z707" w:id="665"/>
    <w:p>
      <w:pPr>
        <w:spacing w:after="0"/>
        <w:ind w:left="0"/>
        <w:jc w:val="both"/>
      </w:pPr>
      <w:r>
        <w:rPr>
          <w:rFonts w:ascii="Times New Roman"/>
          <w:b w:val="false"/>
          <w:i w:val="false"/>
          <w:color w:val="000000"/>
          <w:sz w:val="28"/>
        </w:rPr>
        <w:t xml:space="preserve">
      - по переработке вторичного сырья; </w:t>
      </w:r>
    </w:p>
    <w:bookmarkEnd w:id="665"/>
    <w:bookmarkStart w:name="z708" w:id="666"/>
    <w:p>
      <w:pPr>
        <w:spacing w:after="0"/>
        <w:ind w:left="0"/>
        <w:jc w:val="both"/>
      </w:pPr>
      <w:r>
        <w:rPr>
          <w:rFonts w:ascii="Times New Roman"/>
          <w:b w:val="false"/>
          <w:i w:val="false"/>
          <w:color w:val="000000"/>
          <w:sz w:val="28"/>
        </w:rPr>
        <w:t>
      -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и тепловой и электрической энергии;</w:t>
      </w:r>
    </w:p>
    <w:bookmarkEnd w:id="666"/>
    <w:bookmarkStart w:name="z709" w:id="667"/>
    <w:p>
      <w:pPr>
        <w:spacing w:after="0"/>
        <w:ind w:left="0"/>
        <w:jc w:val="both"/>
      </w:pPr>
      <w:r>
        <w:rPr>
          <w:rFonts w:ascii="Times New Roman"/>
          <w:b w:val="false"/>
          <w:i w:val="false"/>
          <w:color w:val="000000"/>
          <w:sz w:val="28"/>
        </w:rPr>
        <w:t>
      -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удобрений, биогаза и (или) энергии.</w:t>
      </w:r>
    </w:p>
    <w:bookmarkEnd w:id="667"/>
    <w:bookmarkStart w:name="z710" w:id="668"/>
    <w:p>
      <w:pPr>
        <w:spacing w:after="0"/>
        <w:ind w:left="0"/>
        <w:jc w:val="both"/>
      </w:pPr>
      <w:r>
        <w:rPr>
          <w:rFonts w:ascii="Times New Roman"/>
          <w:b w:val="false"/>
          <w:i w:val="false"/>
          <w:color w:val="000000"/>
          <w:sz w:val="28"/>
        </w:rPr>
        <w:t>
      Затраты на устройство стационарных и мобильных пунктов приема вторичного сырья и опасных бытовых отходов</w:t>
      </w:r>
    </w:p>
    <w:bookmarkEnd w:id="668"/>
    <w:bookmarkStart w:name="z711" w:id="669"/>
    <w:p>
      <w:pPr>
        <w:spacing w:after="0"/>
        <w:ind w:left="0"/>
        <w:jc w:val="both"/>
      </w:pPr>
      <w:r>
        <w:rPr>
          <w:rFonts w:ascii="Times New Roman"/>
          <w:b w:val="false"/>
          <w:i w:val="false"/>
          <w:color w:val="000000"/>
          <w:sz w:val="28"/>
        </w:rPr>
        <w:t>
      В таблице ниже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Кербулакском районе. Строительство стационарных пунктов на территории района в рамках реализации данной программы предусматривается в селе Сарыозек.</w:t>
      </w:r>
    </w:p>
    <w:bookmarkEnd w:id="669"/>
    <w:bookmarkStart w:name="z712" w:id="670"/>
    <w:p>
      <w:pPr>
        <w:spacing w:after="0"/>
        <w:ind w:left="0"/>
        <w:jc w:val="both"/>
      </w:pPr>
      <w:r>
        <w:rPr>
          <w:rFonts w:ascii="Times New Roman"/>
          <w:b w:val="false"/>
          <w:i w:val="false"/>
          <w:color w:val="000000"/>
          <w:sz w:val="28"/>
        </w:rPr>
        <w:t>
      Таблица 39 – Технико-экономические показатели строительства и приобретения пунктов приема вторичного сырья и опасных бытовых отходов</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1"/>
          <w:p>
            <w:pPr>
              <w:spacing w:after="20"/>
              <w:ind w:left="20"/>
              <w:jc w:val="both"/>
            </w:pPr>
            <w:r>
              <w:rPr>
                <w:rFonts w:ascii="Times New Roman"/>
                <w:b w:val="false"/>
                <w:i w:val="false"/>
                <w:color w:val="000000"/>
                <w:sz w:val="20"/>
              </w:rPr>
              <w:t>
Общая стоимость,</w:t>
            </w:r>
          </w:p>
          <w:bookmarkEnd w:id="671"/>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714" w:id="672"/>
    <w:p>
      <w:pPr>
        <w:spacing w:after="0"/>
        <w:ind w:left="0"/>
        <w:jc w:val="both"/>
      </w:pPr>
      <w:r>
        <w:rPr>
          <w:rFonts w:ascii="Times New Roman"/>
          <w:b w:val="false"/>
          <w:i w:val="false"/>
          <w:color w:val="000000"/>
          <w:sz w:val="28"/>
        </w:rPr>
        <w:t xml:space="preserve">
      Затраты на рекультивацию закрытых полигонов </w:t>
      </w:r>
    </w:p>
    <w:bookmarkEnd w:id="672"/>
    <w:bookmarkStart w:name="z715" w:id="673"/>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673"/>
    <w:bookmarkStart w:name="z716" w:id="674"/>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bookmarkEnd w:id="674"/>
    <w:bookmarkStart w:name="z717" w:id="675"/>
    <w:p>
      <w:pPr>
        <w:spacing w:after="0"/>
        <w:ind w:left="0"/>
        <w:jc w:val="both"/>
      </w:pPr>
      <w:r>
        <w:rPr>
          <w:rFonts w:ascii="Times New Roman"/>
          <w:b w:val="false"/>
          <w:i w:val="false"/>
          <w:color w:val="000000"/>
          <w:sz w:val="28"/>
        </w:rPr>
        <w:t>
      Таблица 40 – Технико-экономические показатели по рекультивации полигона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 (Кербулакский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6"/>
          <w:p>
            <w:pPr>
              <w:spacing w:after="20"/>
              <w:ind w:left="20"/>
              <w:jc w:val="both"/>
            </w:pPr>
            <w:r>
              <w:rPr>
                <w:rFonts w:ascii="Times New Roman"/>
                <w:b w:val="false"/>
                <w:i w:val="false"/>
                <w:color w:val="000000"/>
                <w:sz w:val="20"/>
              </w:rPr>
              <w:t>
Общая площадь земель участка,</w:t>
            </w:r>
          </w:p>
          <w:bookmarkEnd w:id="676"/>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рекультивируемых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142 700</w:t>
            </w:r>
          </w:p>
        </w:tc>
      </w:tr>
    </w:tbl>
    <w:bookmarkStart w:name="z719" w:id="677"/>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w:t>
      </w:r>
    </w:p>
    <w:bookmarkEnd w:id="677"/>
    <w:bookmarkStart w:name="z720" w:id="678"/>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Кербулакского района представлены в таблице ниже (</w:t>
      </w:r>
      <w:r>
        <w:rPr>
          <w:rFonts w:ascii="Times New Roman"/>
          <w:b w:val="false"/>
          <w:i w:val="false"/>
          <w:color w:val="000000"/>
          <w:sz w:val="28"/>
        </w:rPr>
        <w:t>Таблица 41</w:t>
      </w:r>
      <w:r>
        <w:rPr>
          <w:rFonts w:ascii="Times New Roman"/>
          <w:b w:val="false"/>
          <w:i w:val="false"/>
          <w:color w:val="000000"/>
          <w:sz w:val="28"/>
        </w:rPr>
        <w:t>).</w:t>
      </w:r>
    </w:p>
    <w:bookmarkEnd w:id="678"/>
    <w:bookmarkStart w:name="z721" w:id="679"/>
    <w:p>
      <w:pPr>
        <w:spacing w:after="0"/>
        <w:ind w:left="0"/>
        <w:jc w:val="both"/>
      </w:pPr>
      <w:r>
        <w:rPr>
          <w:rFonts w:ascii="Times New Roman"/>
          <w:b w:val="false"/>
          <w:i w:val="false"/>
          <w:color w:val="000000"/>
          <w:sz w:val="28"/>
        </w:rPr>
        <w:t>
      Таблица 41 - Основные мероприятия по формированию материально-технической базы и финансовых показателей Программы управления отходами Кербулакского района области Жетiсу</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полигона ТБО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контейнерных площадок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для размещения ТКО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(механизированное) мусоросортировочного комплекса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r>
    </w:tbl>
    <w:bookmarkStart w:name="z722" w:id="680"/>
    <w:p>
      <w:pPr>
        <w:spacing w:after="0"/>
        <w:ind w:left="0"/>
        <w:jc w:val="both"/>
      </w:pPr>
      <w:r>
        <w:rPr>
          <w:rFonts w:ascii="Times New Roman"/>
          <w:b w:val="false"/>
          <w:i w:val="false"/>
          <w:color w:val="000000"/>
          <w:sz w:val="28"/>
        </w:rPr>
        <w:t>
      Институциональный раздел</w:t>
      </w:r>
    </w:p>
    <w:bookmarkEnd w:id="680"/>
    <w:bookmarkStart w:name="z723" w:id="681"/>
    <w:p>
      <w:pPr>
        <w:spacing w:after="0"/>
        <w:ind w:left="0"/>
        <w:jc w:val="both"/>
      </w:pPr>
      <w:r>
        <w:rPr>
          <w:rFonts w:ascii="Times New Roman"/>
          <w:b w:val="false"/>
          <w:i w:val="false"/>
          <w:color w:val="000000"/>
          <w:sz w:val="28"/>
        </w:rPr>
        <w:t xml:space="preserve">
      Организационная модель региональной системы управления отходами </w:t>
      </w:r>
    </w:p>
    <w:bookmarkEnd w:id="681"/>
    <w:bookmarkStart w:name="z724" w:id="682"/>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(ТКО) для области Жетiсу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Система управления ТКО Кербулакского района является неотъемлемой частью Региональной системы управления коммунальными отходами области Жетiсу.</w:t>
      </w:r>
    </w:p>
    <w:bookmarkEnd w:id="682"/>
    <w:bookmarkStart w:name="z725" w:id="683"/>
    <w:p>
      <w:pPr>
        <w:spacing w:after="0"/>
        <w:ind w:left="0"/>
        <w:jc w:val="both"/>
      </w:pPr>
      <w:r>
        <w:rPr>
          <w:rFonts w:ascii="Times New Roman"/>
          <w:b w:val="false"/>
          <w:i w:val="false"/>
          <w:color w:val="000000"/>
          <w:sz w:val="28"/>
        </w:rPr>
        <w:t>
      Основные направления по реализации Региональной системы:</w:t>
      </w:r>
    </w:p>
    <w:bookmarkEnd w:id="683"/>
    <w:bookmarkStart w:name="z726" w:id="684"/>
    <w:p>
      <w:pPr>
        <w:spacing w:after="0"/>
        <w:ind w:left="0"/>
        <w:jc w:val="both"/>
      </w:pPr>
      <w:r>
        <w:rPr>
          <w:rFonts w:ascii="Times New Roman"/>
          <w:b w:val="false"/>
          <w:i w:val="false"/>
          <w:color w:val="000000"/>
          <w:sz w:val="28"/>
        </w:rPr>
        <w:t>
      1)развитие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684"/>
    <w:bookmarkStart w:name="z727" w:id="685"/>
    <w:p>
      <w:pPr>
        <w:spacing w:after="0"/>
        <w:ind w:left="0"/>
        <w:jc w:val="both"/>
      </w:pPr>
      <w:r>
        <w:rPr>
          <w:rFonts w:ascii="Times New Roman"/>
          <w:b w:val="false"/>
          <w:i w:val="false"/>
          <w:color w:val="000000"/>
          <w:sz w:val="28"/>
        </w:rPr>
        <w:t>
      2)экономические и финансовые механизмы обеспечения экологически безопасного обращения с отходами;</w:t>
      </w:r>
    </w:p>
    <w:bookmarkEnd w:id="685"/>
    <w:bookmarkStart w:name="z728" w:id="686"/>
    <w:p>
      <w:pPr>
        <w:spacing w:after="0"/>
        <w:ind w:left="0"/>
        <w:jc w:val="both"/>
      </w:pPr>
      <w:r>
        <w:rPr>
          <w:rFonts w:ascii="Times New Roman"/>
          <w:b w:val="false"/>
          <w:i w:val="false"/>
          <w:color w:val="000000"/>
          <w:sz w:val="28"/>
        </w:rPr>
        <w:t>
      3)информационно-аналитическое обеспечение экологически безопасного обращения отходов;</w:t>
      </w:r>
    </w:p>
    <w:bookmarkEnd w:id="686"/>
    <w:bookmarkStart w:name="z729" w:id="687"/>
    <w:p>
      <w:pPr>
        <w:spacing w:after="0"/>
        <w:ind w:left="0"/>
        <w:jc w:val="both"/>
      </w:pPr>
      <w:r>
        <w:rPr>
          <w:rFonts w:ascii="Times New Roman"/>
          <w:b w:val="false"/>
          <w:i w:val="false"/>
          <w:color w:val="000000"/>
          <w:sz w:val="28"/>
        </w:rPr>
        <w:t>
      4)экологическое образование и просвещение в области обращения с отходами.</w:t>
      </w:r>
    </w:p>
    <w:bookmarkEnd w:id="687"/>
    <w:bookmarkStart w:name="z730" w:id="688"/>
    <w:p>
      <w:pPr>
        <w:spacing w:after="0"/>
        <w:ind w:left="0"/>
        <w:jc w:val="both"/>
      </w:pPr>
      <w:r>
        <w:rPr>
          <w:rFonts w:ascii="Times New Roman"/>
          <w:b w:val="false"/>
          <w:i w:val="false"/>
          <w:color w:val="000000"/>
          <w:sz w:val="28"/>
        </w:rPr>
        <w:t>
      Задачи перед системой управления отходами района и сценарии развития</w:t>
      </w:r>
    </w:p>
    <w:bookmarkEnd w:id="688"/>
    <w:bookmarkStart w:name="z731" w:id="689"/>
    <w:p>
      <w:pPr>
        <w:spacing w:after="0"/>
        <w:ind w:left="0"/>
        <w:jc w:val="both"/>
      </w:pPr>
      <w:r>
        <w:rPr>
          <w:rFonts w:ascii="Times New Roman"/>
          <w:b w:val="false"/>
          <w:i w:val="false"/>
          <w:color w:val="000000"/>
          <w:sz w:val="28"/>
        </w:rPr>
        <w:t>
      В требованиях по разработке создания региональной системы управления отходами определены задачи:</w:t>
      </w:r>
    </w:p>
    <w:bookmarkEnd w:id="689"/>
    <w:bookmarkStart w:name="z732" w:id="690"/>
    <w:p>
      <w:pPr>
        <w:spacing w:after="0"/>
        <w:ind w:left="0"/>
        <w:jc w:val="both"/>
      </w:pPr>
      <w:r>
        <w:rPr>
          <w:rFonts w:ascii="Times New Roman"/>
          <w:b w:val="false"/>
          <w:i w:val="false"/>
          <w:color w:val="000000"/>
          <w:sz w:val="28"/>
        </w:rPr>
        <w:t>
      -создание эффективной системы управления обращения с коммунальными отходами на территории района;</w:t>
      </w:r>
    </w:p>
    <w:bookmarkEnd w:id="690"/>
    <w:bookmarkStart w:name="z733" w:id="691"/>
    <w:p>
      <w:pPr>
        <w:spacing w:after="0"/>
        <w:ind w:left="0"/>
        <w:jc w:val="both"/>
      </w:pPr>
      <w:r>
        <w:rPr>
          <w:rFonts w:ascii="Times New Roman"/>
          <w:b w:val="false"/>
          <w:i w:val="false"/>
          <w:color w:val="000000"/>
          <w:sz w:val="28"/>
        </w:rPr>
        <w:t>
      -создание инфраструктуры в сфере обращения с коммунальными отходами;</w:t>
      </w:r>
    </w:p>
    <w:bookmarkEnd w:id="691"/>
    <w:bookmarkStart w:name="z734" w:id="692"/>
    <w:p>
      <w:pPr>
        <w:spacing w:after="0"/>
        <w:ind w:left="0"/>
        <w:jc w:val="both"/>
      </w:pPr>
      <w:r>
        <w:rPr>
          <w:rFonts w:ascii="Times New Roman"/>
          <w:b w:val="false"/>
          <w:i w:val="false"/>
          <w:color w:val="000000"/>
          <w:sz w:val="28"/>
        </w:rPr>
        <w:t>
      -ликвидация несанкционированных объектов размещения отходов</w:t>
      </w:r>
    </w:p>
    <w:bookmarkEnd w:id="692"/>
    <w:bookmarkStart w:name="z735" w:id="693"/>
    <w:p>
      <w:pPr>
        <w:spacing w:after="0"/>
        <w:ind w:left="0"/>
        <w:jc w:val="both"/>
      </w:pPr>
      <w:r>
        <w:rPr>
          <w:rFonts w:ascii="Times New Roman"/>
          <w:b w:val="false"/>
          <w:i w:val="false"/>
          <w:color w:val="000000"/>
          <w:sz w:val="28"/>
        </w:rPr>
        <w:t>
      Для чего на территории района предлагается создание модели управления отходами района, как единицы Региональной системы управления ТКО области Жетiсу.</w:t>
      </w:r>
    </w:p>
    <w:bookmarkEnd w:id="693"/>
    <w:bookmarkStart w:name="z736" w:id="694"/>
    <w:p>
      <w:pPr>
        <w:spacing w:after="0"/>
        <w:ind w:left="0"/>
        <w:jc w:val="both"/>
      </w:pPr>
      <w:r>
        <w:rPr>
          <w:rFonts w:ascii="Times New Roman"/>
          <w:b w:val="false"/>
          <w:i w:val="false"/>
          <w:color w:val="000000"/>
          <w:sz w:val="28"/>
        </w:rPr>
        <w:t xml:space="preserve">
      Необходимо отметить, что для Кербулакского района конечный результат обращения с отходами и его оценка будут более эффективными при условии, что населенные пункты района будут частью предлагаемой к созданию Региональной системы управления ТКО области Жетiсу. </w:t>
      </w:r>
    </w:p>
    <w:bookmarkEnd w:id="694"/>
    <w:bookmarkStart w:name="z737" w:id="695"/>
    <w:p>
      <w:pPr>
        <w:spacing w:after="0"/>
        <w:ind w:left="0"/>
        <w:jc w:val="both"/>
      </w:pPr>
      <w:r>
        <w:rPr>
          <w:rFonts w:ascii="Times New Roman"/>
          <w:b w:val="false"/>
          <w:i w:val="false"/>
          <w:color w:val="000000"/>
          <w:sz w:val="28"/>
        </w:rPr>
        <w:t>
      Реализация мероприятий, предложенных в настоящей Программе, а также создание Региональной системы управления ТКО на территории области Жетiсу зависит от принятых акиматом области видов институциональной и организационной моделей.</w:t>
      </w:r>
    </w:p>
    <w:bookmarkEnd w:id="695"/>
    <w:bookmarkStart w:name="z738" w:id="696"/>
    <w:p>
      <w:pPr>
        <w:spacing w:after="0"/>
        <w:ind w:left="0"/>
        <w:jc w:val="both"/>
      </w:pPr>
      <w:r>
        <w:rPr>
          <w:rFonts w:ascii="Times New Roman"/>
          <w:b w:val="false"/>
          <w:i w:val="false"/>
          <w:color w:val="000000"/>
          <w:sz w:val="28"/>
        </w:rPr>
        <w:t>
      Возможны следующие сценарии:</w:t>
      </w:r>
    </w:p>
    <w:bookmarkEnd w:id="696"/>
    <w:bookmarkStart w:name="z739" w:id="697"/>
    <w:p>
      <w:pPr>
        <w:spacing w:after="0"/>
        <w:ind w:left="0"/>
        <w:jc w:val="both"/>
      </w:pPr>
      <w:r>
        <w:rPr>
          <w:rFonts w:ascii="Times New Roman"/>
          <w:b w:val="false"/>
          <w:i w:val="false"/>
          <w:color w:val="000000"/>
          <w:sz w:val="28"/>
        </w:rPr>
        <w:t>
      1)Инерционный – сохранение сложившегося порядка обращения с отходами.</w:t>
      </w:r>
    </w:p>
    <w:bookmarkEnd w:id="697"/>
    <w:bookmarkStart w:name="z740" w:id="698"/>
    <w:p>
      <w:pPr>
        <w:spacing w:after="0"/>
        <w:ind w:left="0"/>
        <w:jc w:val="both"/>
      </w:pPr>
      <w:r>
        <w:rPr>
          <w:rFonts w:ascii="Times New Roman"/>
          <w:b w:val="false"/>
          <w:i w:val="false"/>
          <w:color w:val="000000"/>
          <w:sz w:val="28"/>
        </w:rPr>
        <w:t>
      Существующая на сегодняшний день на территории района схема санитарной очистки, сложилась в конце прошлого века и не позволяет обеспечить предоставление населению полного набора услуг по сбору, вывозу и захоронению ТКО. Сбор и вывоз ТКО осуществляется населением самостоятельно. В большинстве сельских населенных пунктов района система планово-регулярной очистки территорий не действует, отходы сжигаются или захораниваются на несанкционированных свалках. При инерционном варианте предполагается поэтапное приведение существующих объектов захоронения ТБО в соответствие с установленными нормативными требованиями. При инерционном варианте не учитывается отбор ВМР и их переработка.</w:t>
      </w:r>
    </w:p>
    <w:bookmarkEnd w:id="698"/>
    <w:bookmarkStart w:name="z741" w:id="699"/>
    <w:p>
      <w:pPr>
        <w:spacing w:after="0"/>
        <w:ind w:left="0"/>
        <w:jc w:val="both"/>
      </w:pPr>
      <w:r>
        <w:rPr>
          <w:rFonts w:ascii="Times New Roman"/>
          <w:b w:val="false"/>
          <w:i w:val="false"/>
          <w:color w:val="000000"/>
          <w:sz w:val="28"/>
        </w:rPr>
        <w:t>
      При инерционном варианте система обращения с отходами района будет характеризоваться следующими показателями:</w:t>
      </w:r>
    </w:p>
    <w:bookmarkEnd w:id="699"/>
    <w:bookmarkStart w:name="z742" w:id="700"/>
    <w:p>
      <w:pPr>
        <w:spacing w:after="0"/>
        <w:ind w:left="0"/>
        <w:jc w:val="both"/>
      </w:pPr>
      <w:r>
        <w:rPr>
          <w:rFonts w:ascii="Times New Roman"/>
          <w:b w:val="false"/>
          <w:i w:val="false"/>
          <w:color w:val="000000"/>
          <w:sz w:val="28"/>
        </w:rPr>
        <w:t xml:space="preserve">
      -ростом количества свалок, не соответствующих установленным требованиям; </w:t>
      </w:r>
    </w:p>
    <w:bookmarkEnd w:id="700"/>
    <w:bookmarkStart w:name="z743" w:id="701"/>
    <w:p>
      <w:pPr>
        <w:spacing w:after="0"/>
        <w:ind w:left="0"/>
        <w:jc w:val="both"/>
      </w:pPr>
      <w:r>
        <w:rPr>
          <w:rFonts w:ascii="Times New Roman"/>
          <w:b w:val="false"/>
          <w:i w:val="false"/>
          <w:color w:val="000000"/>
          <w:sz w:val="28"/>
        </w:rPr>
        <w:t>
      -отсутствие централизованного вывоза, учета образуемых объемов ТКО и контроля за их движением;</w:t>
      </w:r>
    </w:p>
    <w:bookmarkEnd w:id="701"/>
    <w:bookmarkStart w:name="z744" w:id="702"/>
    <w:p>
      <w:pPr>
        <w:spacing w:after="0"/>
        <w:ind w:left="0"/>
        <w:jc w:val="both"/>
      </w:pPr>
      <w:r>
        <w:rPr>
          <w:rFonts w:ascii="Times New Roman"/>
          <w:b w:val="false"/>
          <w:i w:val="false"/>
          <w:color w:val="000000"/>
          <w:sz w:val="28"/>
        </w:rPr>
        <w:t>
      -невозможностью привлечения инвестиций в область обращения с отходами;</w:t>
      </w:r>
    </w:p>
    <w:bookmarkEnd w:id="702"/>
    <w:bookmarkStart w:name="z745" w:id="703"/>
    <w:p>
      <w:pPr>
        <w:spacing w:after="0"/>
        <w:ind w:left="0"/>
        <w:jc w:val="both"/>
      </w:pPr>
      <w:r>
        <w:rPr>
          <w:rFonts w:ascii="Times New Roman"/>
          <w:b w:val="false"/>
          <w:i w:val="false"/>
          <w:color w:val="000000"/>
          <w:sz w:val="28"/>
        </w:rPr>
        <w:t>
      -дальнейшим ухудшением экологического состояния территории, в том числе природных территорий, рекреационных и туристских зон.</w:t>
      </w:r>
    </w:p>
    <w:bookmarkEnd w:id="703"/>
    <w:bookmarkStart w:name="z746" w:id="704"/>
    <w:p>
      <w:pPr>
        <w:spacing w:after="0"/>
        <w:ind w:left="0"/>
        <w:jc w:val="both"/>
      </w:pPr>
      <w:r>
        <w:rPr>
          <w:rFonts w:ascii="Times New Roman"/>
          <w:b w:val="false"/>
          <w:i w:val="false"/>
          <w:color w:val="000000"/>
          <w:sz w:val="28"/>
        </w:rPr>
        <w:t xml:space="preserve">
      2)Инновационный (рекомендуемый) - обеспечивает современный уровень обращения с отходами, характеризующийся понятием "управление отходами". </w:t>
      </w:r>
    </w:p>
    <w:bookmarkEnd w:id="704"/>
    <w:bookmarkStart w:name="z747" w:id="705"/>
    <w:p>
      <w:pPr>
        <w:spacing w:after="0"/>
        <w:ind w:left="0"/>
        <w:jc w:val="both"/>
      </w:pPr>
      <w:r>
        <w:rPr>
          <w:rFonts w:ascii="Times New Roman"/>
          <w:b w:val="false"/>
          <w:i w:val="false"/>
          <w:color w:val="000000"/>
          <w:sz w:val="28"/>
        </w:rPr>
        <w:t xml:space="preserve">
      Основу данного варианта развития системы управления и обращения отходами и ВМР составляет зонирование территории области по принципу (в соответствии с целесообразностью и экономической эффективностью) отнесения нескольких административно-территориальных образований к одной зоне, создание единого Территориального оператора/координационного агента в области. Каждый административный район является единицей Региональной системы управления коммунальными отходами области. Функции Территориального оператора/координационного агента могут быть возложены на существующее государственное предприятие, расширив/дополнив в установленном законодательством РК порядке его виды деятельностями. </w:t>
      </w:r>
    </w:p>
    <w:bookmarkEnd w:id="705"/>
    <w:bookmarkStart w:name="z748" w:id="706"/>
    <w:p>
      <w:pPr>
        <w:spacing w:after="0"/>
        <w:ind w:left="0"/>
        <w:jc w:val="both"/>
      </w:pPr>
      <w:r>
        <w:rPr>
          <w:rFonts w:ascii="Times New Roman"/>
          <w:b w:val="false"/>
          <w:i w:val="false"/>
          <w:color w:val="000000"/>
          <w:sz w:val="28"/>
        </w:rPr>
        <w:t>
      В состав каждой из зон могут входить следующие объекты (при соответствующем обосновании их целесообразности):</w:t>
      </w:r>
    </w:p>
    <w:bookmarkEnd w:id="706"/>
    <w:bookmarkStart w:name="z749" w:id="707"/>
    <w:p>
      <w:pPr>
        <w:spacing w:after="0"/>
        <w:ind w:left="0"/>
        <w:jc w:val="both"/>
      </w:pPr>
      <w:r>
        <w:rPr>
          <w:rFonts w:ascii="Times New Roman"/>
          <w:b w:val="false"/>
          <w:i w:val="false"/>
          <w:color w:val="000000"/>
          <w:sz w:val="28"/>
        </w:rPr>
        <w:t>
      -участок сортировки ТКО;</w:t>
      </w:r>
    </w:p>
    <w:bookmarkEnd w:id="707"/>
    <w:bookmarkStart w:name="z750" w:id="708"/>
    <w:p>
      <w:pPr>
        <w:spacing w:after="0"/>
        <w:ind w:left="0"/>
        <w:jc w:val="both"/>
      </w:pPr>
      <w:r>
        <w:rPr>
          <w:rFonts w:ascii="Times New Roman"/>
          <w:b w:val="false"/>
          <w:i w:val="false"/>
          <w:color w:val="000000"/>
          <w:sz w:val="28"/>
        </w:rPr>
        <w:t>
      -участок компостирования органической части ТКО;</w:t>
      </w:r>
    </w:p>
    <w:bookmarkEnd w:id="708"/>
    <w:bookmarkStart w:name="z751" w:id="709"/>
    <w:p>
      <w:pPr>
        <w:spacing w:after="0"/>
        <w:ind w:left="0"/>
        <w:jc w:val="both"/>
      </w:pPr>
      <w:r>
        <w:rPr>
          <w:rFonts w:ascii="Times New Roman"/>
          <w:b w:val="false"/>
          <w:i w:val="false"/>
          <w:color w:val="000000"/>
          <w:sz w:val="28"/>
        </w:rPr>
        <w:t>
      -участок захоронения хвостов ТКО;</w:t>
      </w:r>
    </w:p>
    <w:bookmarkEnd w:id="709"/>
    <w:bookmarkStart w:name="z752" w:id="710"/>
    <w:p>
      <w:pPr>
        <w:spacing w:after="0"/>
        <w:ind w:left="0"/>
        <w:jc w:val="both"/>
      </w:pPr>
      <w:r>
        <w:rPr>
          <w:rFonts w:ascii="Times New Roman"/>
          <w:b w:val="false"/>
          <w:i w:val="false"/>
          <w:color w:val="000000"/>
          <w:sz w:val="28"/>
        </w:rPr>
        <w:t>
      -участок сбора опасных отходов (отработанные энергосберегающие и люминесцентные ртутьсодержащие лампы, старые аккумуляторы и химические источники тока, нефтесодержащие отходы, отработанная электронная бытовая техника, отходы бытовой химии, отходы ремонта и технического обслуживания автотранспорта) от населения, малых и средних предприятий и организаций;</w:t>
      </w:r>
    </w:p>
    <w:bookmarkEnd w:id="710"/>
    <w:bookmarkStart w:name="z753" w:id="711"/>
    <w:p>
      <w:pPr>
        <w:spacing w:after="0"/>
        <w:ind w:left="0"/>
        <w:jc w:val="both"/>
      </w:pPr>
      <w:r>
        <w:rPr>
          <w:rFonts w:ascii="Times New Roman"/>
          <w:b w:val="false"/>
          <w:i w:val="false"/>
          <w:color w:val="000000"/>
          <w:sz w:val="28"/>
        </w:rPr>
        <w:t>
      -стационарные и мобильные пункты приема ВМР (экоресурспункты) от населения, малых и средних предприятий и организаций.</w:t>
      </w:r>
    </w:p>
    <w:bookmarkEnd w:id="711"/>
    <w:bookmarkStart w:name="z754" w:id="712"/>
    <w:p>
      <w:pPr>
        <w:spacing w:after="0"/>
        <w:ind w:left="0"/>
        <w:jc w:val="both"/>
      </w:pPr>
      <w:r>
        <w:rPr>
          <w:rFonts w:ascii="Times New Roman"/>
          <w:b w:val="false"/>
          <w:i w:val="false"/>
          <w:color w:val="000000"/>
          <w:sz w:val="28"/>
        </w:rPr>
        <w:t>
      Такой комплекс может иметь статус "Комплексная площадка" и обеспечивать логистику движения потоков и (при целесообразности и экономической эффективности) переработку ВМР.</w:t>
      </w:r>
    </w:p>
    <w:bookmarkEnd w:id="712"/>
    <w:bookmarkStart w:name="z755" w:id="713"/>
    <w:p>
      <w:pPr>
        <w:spacing w:after="0"/>
        <w:ind w:left="0"/>
        <w:jc w:val="both"/>
      </w:pPr>
      <w:r>
        <w:rPr>
          <w:rFonts w:ascii="Times New Roman"/>
          <w:b w:val="false"/>
          <w:i w:val="false"/>
          <w:color w:val="000000"/>
          <w:sz w:val="28"/>
        </w:rPr>
        <w:t>
      Кроме того, на территории района необходимо создать систему централизованного сбора и вывоза ТКО, отвечающую требованиям действующего законодательства РК.</w:t>
      </w:r>
    </w:p>
    <w:bookmarkEnd w:id="713"/>
    <w:bookmarkStart w:name="z756" w:id="714"/>
    <w:p>
      <w:pPr>
        <w:spacing w:after="0"/>
        <w:ind w:left="0"/>
        <w:jc w:val="both"/>
      </w:pPr>
      <w:r>
        <w:rPr>
          <w:rFonts w:ascii="Times New Roman"/>
          <w:b w:val="false"/>
          <w:i w:val="false"/>
          <w:color w:val="000000"/>
          <w:sz w:val="28"/>
        </w:rPr>
        <w:t xml:space="preserve">
      За период реализации Программы (2029 год) предлагаем выполнить рекомендуемые в еҰ составе мероприятия для безболезненного вхождения в дальнейший процесс создания полноценной отрасли экономики "Обращение с отходами" на территории области Жетiсу и Кербулакского района как еҰ территориальной единицы. </w:t>
      </w:r>
    </w:p>
    <w:bookmarkEnd w:id="714"/>
    <w:bookmarkStart w:name="z757" w:id="715"/>
    <w:p>
      <w:pPr>
        <w:spacing w:after="0"/>
        <w:ind w:left="0"/>
        <w:jc w:val="both"/>
      </w:pPr>
      <w:r>
        <w:rPr>
          <w:rFonts w:ascii="Times New Roman"/>
          <w:b w:val="false"/>
          <w:i w:val="false"/>
          <w:color w:val="000000"/>
          <w:sz w:val="28"/>
        </w:rPr>
        <w:t xml:space="preserve">
      Уполномоченная организация по управлению ТКО (опция) </w:t>
      </w:r>
    </w:p>
    <w:bookmarkEnd w:id="715"/>
    <w:bookmarkStart w:name="z758" w:id="716"/>
    <w:p>
      <w:pPr>
        <w:spacing w:after="0"/>
        <w:ind w:left="0"/>
        <w:jc w:val="both"/>
      </w:pPr>
      <w:r>
        <w:rPr>
          <w:rFonts w:ascii="Times New Roman"/>
          <w:b w:val="false"/>
          <w:i w:val="false"/>
          <w:color w:val="000000"/>
          <w:sz w:val="28"/>
        </w:rPr>
        <w:t xml:space="preserve">
      Полномочия по созданию Региональной системы управления ТКО на территории области Жетiсу могут быть возложены на государственное предприятие (например, в форме ТОО), в т.ч. на уже существующее, с наделением его дополнительными функциями по управлению ТКО и созданием при нем Центра управления отходами потребления. </w:t>
      </w:r>
    </w:p>
    <w:bookmarkEnd w:id="716"/>
    <w:bookmarkStart w:name="z759" w:id="717"/>
    <w:p>
      <w:pPr>
        <w:spacing w:after="0"/>
        <w:ind w:left="0"/>
        <w:jc w:val="both"/>
      </w:pPr>
      <w:r>
        <w:rPr>
          <w:rFonts w:ascii="Times New Roman"/>
          <w:b w:val="false"/>
          <w:i w:val="false"/>
          <w:color w:val="000000"/>
          <w:sz w:val="28"/>
        </w:rPr>
        <w:t>
      Создание такой уполномоченной организации необходимо уже потому, что до настоящего времени вопрос комплексного и системного подхода к обращению с отходами потребления так остро не ставился, в т.ч. ввиду отсутствия соответствующих требований законодательства РК. В настоящее время, с введением в действие с 2021 года нового Экологического кодекса РК, требования законодательства ужесточились, а для их выполнения требуются новые подходы и решения. В то же время, для строительства объектов инфраструктуры обращения с отходами потребления, приобретения необходимой техники и оборудования, обустройства контейнерных площадок и др., требуются значительные единовременные финансовые ресурсы, что сдерживает привлечение внебюджетных (частных) инвестиций. Предлагаемые в Программе зонирование территории области и мероприятия направлены на повышение инвестиционной привлекательности, в т.ч. объектов необходимой инфраструктуры, и создание Региональной Системы управления ТКО (далее Система).</w:t>
      </w:r>
    </w:p>
    <w:bookmarkEnd w:id="717"/>
    <w:bookmarkStart w:name="z760" w:id="718"/>
    <w:p>
      <w:pPr>
        <w:spacing w:after="0"/>
        <w:ind w:left="0"/>
        <w:jc w:val="both"/>
      </w:pPr>
      <w:r>
        <w:rPr>
          <w:rFonts w:ascii="Times New Roman"/>
          <w:b w:val="false"/>
          <w:i w:val="false"/>
          <w:color w:val="000000"/>
          <w:sz w:val="28"/>
        </w:rPr>
        <w:t xml:space="preserve">
      В структуру Региональной системы управления ТКО на территории области Жетiсу должны войти населенные пункты Кербулакского района. На период разработки Программы (до 2029 года), как первый этап, предлагается включить в Систему населенные пункты с численностью населения свыше 1000 жителей, что составит 12,7% всех населенных пунктов района и 60,1%, проживающих в них жителей. </w:t>
      </w:r>
    </w:p>
    <w:bookmarkEnd w:id="718"/>
    <w:bookmarkStart w:name="z761" w:id="719"/>
    <w:p>
      <w:pPr>
        <w:spacing w:after="0"/>
        <w:ind w:left="0"/>
        <w:jc w:val="both"/>
      </w:pPr>
      <w:r>
        <w:rPr>
          <w:rFonts w:ascii="Times New Roman"/>
          <w:b w:val="false"/>
          <w:i w:val="false"/>
          <w:color w:val="000000"/>
          <w:sz w:val="28"/>
        </w:rPr>
        <w:t>
      Предлагаемая схема взаимодействия коммерческих структур с уполномоченной организацией по управлению ТКО (территориальным оператором/координационным агентом) представлена на рисунке ниже (</w:t>
      </w:r>
      <w:r>
        <w:rPr>
          <w:rFonts w:ascii="Times New Roman"/>
          <w:b w:val="false"/>
          <w:i w:val="false"/>
          <w:color w:val="000000"/>
          <w:sz w:val="28"/>
        </w:rPr>
        <w:t>Рисунок 17</w:t>
      </w:r>
      <w:r>
        <w:rPr>
          <w:rFonts w:ascii="Times New Roman"/>
          <w:b w:val="false"/>
          <w:i w:val="false"/>
          <w:color w:val="000000"/>
          <w:sz w:val="28"/>
        </w:rPr>
        <w:t>).</w:t>
      </w:r>
    </w:p>
    <w:bookmarkEnd w:id="719"/>
    <w:bookmarkStart w:name="z762"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21"/>
    <w:p>
      <w:pPr>
        <w:spacing w:after="0"/>
        <w:ind w:left="0"/>
        <w:jc w:val="both"/>
      </w:pPr>
      <w:r>
        <w:rPr>
          <w:rFonts w:ascii="Times New Roman"/>
          <w:b w:val="false"/>
          <w:i w:val="false"/>
          <w:color w:val="000000"/>
          <w:sz w:val="28"/>
        </w:rPr>
        <w:t>
      Рисунок 17 – Предлагаемая схема взаимодействия коммерческих структур с уполномоченной организацией</w:t>
      </w:r>
    </w:p>
    <w:bookmarkEnd w:id="721"/>
    <w:bookmarkStart w:name="z764" w:id="722"/>
    <w:p>
      <w:pPr>
        <w:spacing w:after="0"/>
        <w:ind w:left="0"/>
        <w:jc w:val="both"/>
      </w:pPr>
      <w:r>
        <w:rPr>
          <w:rFonts w:ascii="Times New Roman"/>
          <w:b w:val="false"/>
          <w:i w:val="false"/>
          <w:color w:val="000000"/>
          <w:sz w:val="28"/>
        </w:rPr>
        <w:t xml:space="preserve">
      Предлагаемый вариант (рекомендуемый)взаимодействия коммерческих структур с уполномоченной организацией: </w:t>
      </w:r>
    </w:p>
    <w:bookmarkEnd w:id="722"/>
    <w:bookmarkStart w:name="z765" w:id="723"/>
    <w:p>
      <w:pPr>
        <w:spacing w:after="0"/>
        <w:ind w:left="0"/>
        <w:jc w:val="both"/>
      </w:pPr>
      <w:r>
        <w:rPr>
          <w:rFonts w:ascii="Times New Roman"/>
          <w:b w:val="false"/>
          <w:i w:val="false"/>
          <w:color w:val="000000"/>
          <w:sz w:val="28"/>
        </w:rPr>
        <w:t>
      Вариант (</w:t>
      </w:r>
      <w:r>
        <w:rPr>
          <w:rFonts w:ascii="Times New Roman"/>
          <w:b w:val="false"/>
          <w:i w:val="false"/>
          <w:color w:val="000000"/>
          <w:sz w:val="28"/>
        </w:rPr>
        <w:t>Рисунок 18</w:t>
      </w:r>
      <w:r>
        <w:rPr>
          <w:rFonts w:ascii="Times New Roman"/>
          <w:b w:val="false"/>
          <w:i w:val="false"/>
          <w:color w:val="000000"/>
          <w:sz w:val="28"/>
        </w:rPr>
        <w:t xml:space="preserve">) предполагает полный учет и контроль всего процесса обращения с ТБО в области, в т.ч. на территории Кербулакского района. Уполномоченная организация (далее Организация) является владельцем как первичного сырья (собранных ТБО), так и продуктов переработки, в т.ч. промежуточных. </w:t>
      </w:r>
    </w:p>
    <w:bookmarkEnd w:id="723"/>
    <w:bookmarkStart w:name="z766" w:id="724"/>
    <w:p>
      <w:pPr>
        <w:spacing w:after="0"/>
        <w:ind w:left="0"/>
        <w:jc w:val="both"/>
      </w:pPr>
      <w:r>
        <w:rPr>
          <w:rFonts w:ascii="Times New Roman"/>
          <w:b w:val="false"/>
          <w:i w:val="false"/>
          <w:color w:val="000000"/>
          <w:sz w:val="28"/>
        </w:rPr>
        <w:t>
      Организация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Организация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w:t>
      </w:r>
    </w:p>
    <w:bookmarkEnd w:id="724"/>
    <w:bookmarkStart w:name="z767" w:id="725"/>
    <w:p>
      <w:pPr>
        <w:spacing w:after="0"/>
        <w:ind w:left="0"/>
        <w:jc w:val="both"/>
      </w:pPr>
      <w:r>
        <w:rPr>
          <w:rFonts w:ascii="Times New Roman"/>
          <w:b w:val="false"/>
          <w:i w:val="false"/>
          <w:color w:val="000000"/>
          <w:sz w:val="28"/>
        </w:rPr>
        <w:t xml:space="preserve">
      В свою очередь, Организация гарантирует собственникам объектов Системы, с которыми заключены контракты, обеспечением сырьем и оплату оказанных услуг. </w:t>
      </w:r>
    </w:p>
    <w:bookmarkEnd w:id="725"/>
    <w:bookmarkStart w:name="z768" w:id="726"/>
    <w:p>
      <w:pPr>
        <w:spacing w:after="0"/>
        <w:ind w:left="0"/>
        <w:jc w:val="both"/>
      </w:pPr>
      <w:r>
        <w:rPr>
          <w:rFonts w:ascii="Times New Roman"/>
          <w:b w:val="false"/>
          <w:i w:val="false"/>
          <w:color w:val="000000"/>
          <w:sz w:val="28"/>
        </w:rPr>
        <w:t>
      Плюсом такого варианта является эксклюзивное положение Организации, позволяющее ей осуществлять концентрацию и оптимальный маневр тарифными средствами, бюджетными и иными инвестициями на цели должного обустройства комплексных площадок, включая полигоны и организацию переработки ТКО. Эксклюзивное положение Организации позволит ей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 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bookmarkEnd w:id="726"/>
    <w:bookmarkStart w:name="z769" w:id="727"/>
    <w:p>
      <w:pPr>
        <w:spacing w:after="0"/>
        <w:ind w:left="0"/>
        <w:jc w:val="both"/>
      </w:pPr>
      <w:r>
        <w:rPr>
          <w:rFonts w:ascii="Times New Roman"/>
          <w:b w:val="false"/>
          <w:i w:val="false"/>
          <w:color w:val="000000"/>
          <w:sz w:val="28"/>
        </w:rPr>
        <w:t>
      Минус - требуется разработка эффективного юридического механизма.</w:t>
      </w:r>
    </w:p>
    <w:bookmarkEnd w:id="727"/>
    <w:bookmarkStart w:name="z770" w:id="728"/>
    <w:p>
      <w:pPr>
        <w:spacing w:after="0"/>
        <w:ind w:left="0"/>
        <w:jc w:val="both"/>
      </w:pPr>
      <w:r>
        <w:rPr>
          <w:rFonts w:ascii="Times New Roman"/>
          <w:b w:val="false"/>
          <w:i w:val="false"/>
          <w:color w:val="000000"/>
          <w:sz w:val="28"/>
        </w:rPr>
        <w:t>
      1.1.1Переработка ТКО, как путь к решению задачи</w:t>
      </w:r>
    </w:p>
    <w:bookmarkEnd w:id="728"/>
    <w:bookmarkStart w:name="z771" w:id="729"/>
    <w:p>
      <w:pPr>
        <w:spacing w:after="0"/>
        <w:ind w:left="0"/>
        <w:jc w:val="both"/>
      </w:pPr>
      <w:r>
        <w:rPr>
          <w:rFonts w:ascii="Times New Roman"/>
          <w:b w:val="false"/>
          <w:i w:val="false"/>
          <w:color w:val="000000"/>
          <w:sz w:val="28"/>
        </w:rPr>
        <w:t>
      Перед Заказчиком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729"/>
    <w:bookmarkStart w:name="z772" w:id="730"/>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730"/>
    <w:bookmarkStart w:name="z773" w:id="731"/>
    <w:p>
      <w:pPr>
        <w:spacing w:after="0"/>
        <w:ind w:left="0"/>
        <w:jc w:val="both"/>
      </w:pPr>
      <w:r>
        <w:rPr>
          <w:rFonts w:ascii="Times New Roman"/>
          <w:b w:val="false"/>
          <w:i w:val="false"/>
          <w:color w:val="000000"/>
          <w:sz w:val="28"/>
        </w:rPr>
        <w:t xml:space="preserve">
      Таким образом, главная технологическая, - она же экономическая и она же стратегическая – задача: полезная переработка отходов. </w:t>
      </w:r>
    </w:p>
    <w:bookmarkEnd w:id="731"/>
    <w:bookmarkStart w:name="z774" w:id="732"/>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732"/>
    <w:bookmarkStart w:name="z775" w:id="733"/>
    <w:p>
      <w:pPr>
        <w:spacing w:after="0"/>
        <w:ind w:left="0"/>
        <w:jc w:val="both"/>
      </w:pPr>
      <w:r>
        <w:rPr>
          <w:rFonts w:ascii="Times New Roman"/>
          <w:b w:val="false"/>
          <w:i w:val="false"/>
          <w:color w:val="000000"/>
          <w:sz w:val="28"/>
        </w:rPr>
        <w:t xml:space="preserve">
      Предложения по развитию системы управления и обращения с ТБО в районе направлены на достижение поставленных целей – обеспечение максимально возможной передаче на переработку ВМР. </w:t>
      </w:r>
    </w:p>
    <w:bookmarkEnd w:id="733"/>
    <w:bookmarkStart w:name="z776"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35"/>
    <w:p>
      <w:pPr>
        <w:spacing w:after="0"/>
        <w:ind w:left="0"/>
        <w:jc w:val="both"/>
      </w:pPr>
      <w:r>
        <w:rPr>
          <w:rFonts w:ascii="Times New Roman"/>
          <w:b w:val="false"/>
          <w:i w:val="false"/>
          <w:color w:val="000000"/>
          <w:sz w:val="28"/>
        </w:rPr>
        <w:t>
      Рисунок 18 - Вариант (рекомендуемый). Всеми процессами управляет уполномоченная Организация</w:t>
      </w:r>
    </w:p>
    <w:bookmarkEnd w:id="735"/>
    <w:bookmarkStart w:name="z778" w:id="736"/>
    <w:p>
      <w:pPr>
        <w:spacing w:after="0"/>
        <w:ind w:left="0"/>
        <w:jc w:val="both"/>
      </w:pPr>
      <w:r>
        <w:rPr>
          <w:rFonts w:ascii="Times New Roman"/>
          <w:b w:val="false"/>
          <w:i w:val="false"/>
          <w:color w:val="000000"/>
          <w:sz w:val="28"/>
        </w:rPr>
        <w:t>
      Институциональная схема</w:t>
      </w:r>
    </w:p>
    <w:bookmarkEnd w:id="736"/>
    <w:bookmarkStart w:name="z779" w:id="737"/>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области Жетiсу (рекомендуемый вариант) представлена на схемах ниже (</w:t>
      </w:r>
      <w:r>
        <w:rPr>
          <w:rFonts w:ascii="Times New Roman"/>
          <w:b w:val="false"/>
          <w:i w:val="false"/>
          <w:color w:val="000000"/>
          <w:sz w:val="28"/>
        </w:rPr>
        <w:t>Рисунок 19</w:t>
      </w:r>
      <w:r>
        <w:rPr>
          <w:rFonts w:ascii="Times New Roman"/>
          <w:b w:val="false"/>
          <w:i w:val="false"/>
          <w:color w:val="000000"/>
          <w:sz w:val="28"/>
        </w:rPr>
        <w:t xml:space="preserve">, </w:t>
      </w:r>
      <w:r>
        <w:rPr>
          <w:rFonts w:ascii="Times New Roman"/>
          <w:b w:val="false"/>
          <w:i w:val="false"/>
          <w:color w:val="000000"/>
          <w:sz w:val="28"/>
        </w:rPr>
        <w:t>Рисунок 20</w:t>
      </w:r>
      <w:r>
        <w:rPr>
          <w:rFonts w:ascii="Times New Roman"/>
          <w:b w:val="false"/>
          <w:i w:val="false"/>
          <w:color w:val="000000"/>
          <w:sz w:val="28"/>
        </w:rPr>
        <w:t xml:space="preserve"> и </w:t>
      </w:r>
      <w:r>
        <w:rPr>
          <w:rFonts w:ascii="Times New Roman"/>
          <w:b w:val="false"/>
          <w:i w:val="false"/>
          <w:color w:val="000000"/>
          <w:sz w:val="28"/>
        </w:rPr>
        <w:t>Таблица 42</w:t>
      </w:r>
      <w:r>
        <w:rPr>
          <w:rFonts w:ascii="Times New Roman"/>
          <w:b w:val="false"/>
          <w:i w:val="false"/>
          <w:color w:val="000000"/>
          <w:sz w:val="28"/>
        </w:rPr>
        <w:t>).</w:t>
      </w:r>
    </w:p>
    <w:bookmarkEnd w:id="737"/>
    <w:bookmarkStart w:name="z780"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175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39"/>
    <w:p>
      <w:pPr>
        <w:spacing w:after="0"/>
        <w:ind w:left="0"/>
        <w:jc w:val="both"/>
      </w:pPr>
      <w:r>
        <w:rPr>
          <w:rFonts w:ascii="Times New Roman"/>
          <w:b w:val="false"/>
          <w:i w:val="false"/>
          <w:color w:val="000000"/>
          <w:sz w:val="28"/>
        </w:rPr>
        <w:t>
      Рисунок 19 - Институциональная модель Региональной системы управления коммунальными отходами области Жетiсу</w:t>
      </w:r>
    </w:p>
    <w:bookmarkEnd w:id="739"/>
    <w:bookmarkStart w:name="z782"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41"/>
    <w:p>
      <w:pPr>
        <w:spacing w:after="0"/>
        <w:ind w:left="0"/>
        <w:jc w:val="both"/>
      </w:pPr>
      <w:r>
        <w:rPr>
          <w:rFonts w:ascii="Times New Roman"/>
          <w:b w:val="false"/>
          <w:i w:val="false"/>
          <w:color w:val="000000"/>
          <w:sz w:val="28"/>
        </w:rPr>
        <w:t>
      Рисунок 20 - Рекомендуемая принципиальная модель Системы управления отходами области Жетiсу</w:t>
      </w:r>
    </w:p>
    <w:bookmarkEnd w:id="741"/>
    <w:bookmarkStart w:name="z784" w:id="742"/>
    <w:p>
      <w:pPr>
        <w:spacing w:after="0"/>
        <w:ind w:left="0"/>
        <w:jc w:val="both"/>
      </w:pPr>
      <w:r>
        <w:rPr>
          <w:rFonts w:ascii="Times New Roman"/>
          <w:b w:val="false"/>
          <w:i w:val="false"/>
          <w:color w:val="000000"/>
          <w:sz w:val="28"/>
        </w:rPr>
        <w:t>
      Таблица 42 - Институциональная схема Региональная система управления отходами в области Жетiсу</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1)Проведение государственной политики в области управления и обращения с твердо-коммунальными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1)Создание, обеспечение и контроль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43"/>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bookmarkEnd w:id="743"/>
          <w:p>
            <w:pPr>
              <w:spacing w:after="20"/>
              <w:ind w:left="20"/>
              <w:jc w:val="both"/>
            </w:pPr>
            <w:r>
              <w:rPr>
                <w:rFonts w:ascii="Times New Roman"/>
                <w:b w:val="false"/>
                <w:i w:val="false"/>
                <w:color w:val="000000"/>
                <w:sz w:val="20"/>
              </w:rPr>
              <w:t>
2)Разработка природоохранных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1)Природоохранный мониторинг текущей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44"/>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Автоматизированной Информатизационной Системы (Региональной системы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3)Инвестирование, проектирование и строительство объектов региональной системы управления отходами и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7)Очистка территории, уборка.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10)Контроль за содержанием контейнерных площадок.</w:t>
            </w:r>
          </w:p>
          <w:p>
            <w:pPr>
              <w:spacing w:after="20"/>
              <w:ind w:left="20"/>
              <w:jc w:val="both"/>
            </w:pPr>
            <w:r>
              <w:rPr>
                <w:rFonts w:ascii="Times New Roman"/>
                <w:b w:val="false"/>
                <w:i w:val="false"/>
                <w:color w:val="000000"/>
                <w:sz w:val="20"/>
              </w:rPr>
              <w:t>
11)Взаимодействие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5"/>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тендеров и выбор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3)Нормативно-правовое и финансовое обеспечение Системы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4)Мониторинг текущей деятельности операторов объектов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5)Реализация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6)Создание Региональной системы управления отходами (РСУО).</w:t>
            </w:r>
          </w:p>
          <w:p>
            <w:pPr>
              <w:spacing w:after="20"/>
              <w:ind w:left="20"/>
              <w:jc w:val="both"/>
            </w:pPr>
            <w:r>
              <w:rPr>
                <w:rFonts w:ascii="Times New Roman"/>
                <w:b w:val="false"/>
                <w:i w:val="false"/>
                <w:color w:val="000000"/>
                <w:sz w:val="20"/>
              </w:rPr>
              <w:t>
</w:t>
            </w:r>
            <w:r>
              <w:rPr>
                <w:rFonts w:ascii="Times New Roman"/>
                <w:b w:val="false"/>
                <w:i w:val="false"/>
                <w:color w:val="000000"/>
                <w:sz w:val="20"/>
              </w:rPr>
              <w:t>7)Исполнение Региональной программы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9)Формирование и реализация программ и планов развития санитарной очистки территории, совершенствование нормативно-правовой базы в сфере обращения с отходами, в т. ч. формирование единой технической и тарифной политики в сфере управления отходами области Жетiсу.</w:t>
            </w:r>
          </w:p>
          <w:p>
            <w:pPr>
              <w:spacing w:after="20"/>
              <w:ind w:left="20"/>
              <w:jc w:val="both"/>
            </w:pPr>
            <w:r>
              <w:rPr>
                <w:rFonts w:ascii="Times New Roman"/>
                <w:b w:val="false"/>
                <w:i w:val="false"/>
                <w:color w:val="000000"/>
                <w:sz w:val="20"/>
              </w:rPr>
              <w:t>
</w:t>
            </w:r>
            <w:r>
              <w:rPr>
                <w:rFonts w:ascii="Times New Roman"/>
                <w:b w:val="false"/>
                <w:i w:val="false"/>
                <w:color w:val="000000"/>
                <w:sz w:val="20"/>
              </w:rPr>
              <w:t>10)Создание и ведение АИС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11)Исключение возможности несанкционированного размещения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13)Заключение соглашений с РОП.</w:t>
            </w:r>
          </w:p>
          <w:p>
            <w:pPr>
              <w:spacing w:after="20"/>
              <w:ind w:left="20"/>
              <w:jc w:val="both"/>
            </w:pPr>
            <w:r>
              <w:rPr>
                <w:rFonts w:ascii="Times New Roman"/>
                <w:b w:val="false"/>
                <w:i w:val="false"/>
                <w:color w:val="000000"/>
                <w:sz w:val="20"/>
              </w:rPr>
              <w:t>
14)PR-компания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 привлеченные по контракту на основе тендера специализированные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1)Управление объектами системы обращения с отходами и вторичными ресурсами на территории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6"/>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bookmarkEnd w:id="746"/>
          <w:p>
            <w:pPr>
              <w:spacing w:after="20"/>
              <w:ind w:left="20"/>
              <w:jc w:val="both"/>
            </w:pPr>
            <w:r>
              <w:rPr>
                <w:rFonts w:ascii="Times New Roman"/>
                <w:b w:val="false"/>
                <w:i w:val="false"/>
                <w:color w:val="000000"/>
                <w:sz w:val="20"/>
              </w:rPr>
              <w:t>
2)Консультативно-методическое обеспечение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7"/>
          <w:p>
            <w:pPr>
              <w:spacing w:after="20"/>
              <w:ind w:left="20"/>
              <w:jc w:val="both"/>
            </w:pPr>
            <w:r>
              <w:rPr>
                <w:rFonts w:ascii="Times New Roman"/>
                <w:b w:val="false"/>
                <w:i w:val="false"/>
                <w:color w:val="000000"/>
                <w:sz w:val="20"/>
              </w:rPr>
              <w:t>
1)Экологический мониторинг текущей деятельности Уполномоченной Организации.</w:t>
            </w:r>
          </w:p>
          <w:bookmarkEnd w:id="747"/>
          <w:p>
            <w:pPr>
              <w:spacing w:after="20"/>
              <w:ind w:left="20"/>
              <w:jc w:val="both"/>
            </w:pPr>
            <w:r>
              <w:rPr>
                <w:rFonts w:ascii="Times New Roman"/>
                <w:b w:val="false"/>
                <w:i w:val="false"/>
                <w:color w:val="000000"/>
                <w:sz w:val="20"/>
              </w:rPr>
              <w:t>
2)Соблюдение установленных норм и правил учета, утилизации и обезвреживания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8"/>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2)Разработка и утверждение территориальной схемы обращения с отходами на территории АТЕ.</w:t>
            </w:r>
          </w:p>
          <w:p>
            <w:pPr>
              <w:spacing w:after="20"/>
              <w:ind w:left="20"/>
              <w:jc w:val="both"/>
            </w:pPr>
            <w:r>
              <w:rPr>
                <w:rFonts w:ascii="Times New Roman"/>
                <w:b w:val="false"/>
                <w:i w:val="false"/>
                <w:color w:val="000000"/>
                <w:sz w:val="20"/>
              </w:rPr>
              <w:t>
3)Заказчик услуг (вывоз мусора из общественных мест, уборке территорий, обслуживание бюджетной 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9"/>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2)Выделение земельных участков под места размещения объектов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6)Разработка и утверждение МИО порядка обращения с отходами на территории области и территориях района со схемой размещения объектов региональной системы управления отходами (размещение контейнерных площадок, контейнеров для опасных ТБО, бункеров, площадок временного накопления, лагун, полигонов, информационных стендов и пр.).</w:t>
            </w:r>
          </w:p>
          <w:p>
            <w:pPr>
              <w:spacing w:after="20"/>
              <w:ind w:left="20"/>
              <w:jc w:val="both"/>
            </w:pPr>
            <w:r>
              <w:rPr>
                <w:rFonts w:ascii="Times New Roman"/>
                <w:b w:val="false"/>
                <w:i w:val="false"/>
                <w:color w:val="000000"/>
                <w:sz w:val="20"/>
              </w:rPr>
              <w:t>
7)Воспитательно-пропагандистская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1)Контроль соблюдения нормативно-правовых требований при обращении с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 полномочиями и компетенциями.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0"/>
          <w:p>
            <w:pPr>
              <w:spacing w:after="20"/>
              <w:ind w:left="20"/>
              <w:jc w:val="both"/>
            </w:pPr>
            <w:r>
              <w:rPr>
                <w:rFonts w:ascii="Times New Roman"/>
                <w:b w:val="false"/>
                <w:i w:val="false"/>
                <w:color w:val="000000"/>
                <w:sz w:val="20"/>
              </w:rPr>
              <w:t>
Оператор РОП</w:t>
            </w:r>
          </w:p>
          <w:bookmarkEnd w:id="750"/>
          <w:p>
            <w:pPr>
              <w:spacing w:after="20"/>
              <w:ind w:left="20"/>
              <w:jc w:val="both"/>
            </w:pPr>
            <w:r>
              <w:rPr>
                <w:rFonts w:ascii="Times New Roman"/>
                <w:b w:val="false"/>
                <w:i w:val="false"/>
                <w:color w:val="000000"/>
                <w:sz w:val="20"/>
              </w:rPr>
              <w:t>
 (АО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1)Совершенствование сферы управления отходами, а также внедрение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1"/>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2)Маркировка упаковки, утилизация которой оплачена.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4)Проведение информационных компаний, призванных повысить осведомленность населения о важности осуществления надлежащего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области Жетiсу, включая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экологически безопасного обращения с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2"/>
          <w:p>
            <w:pPr>
              <w:spacing w:after="20"/>
              <w:ind w:left="20"/>
              <w:jc w:val="both"/>
            </w:pPr>
            <w:r>
              <w:rPr>
                <w:rFonts w:ascii="Times New Roman"/>
                <w:b w:val="false"/>
                <w:i w:val="false"/>
                <w:color w:val="000000"/>
                <w:sz w:val="20"/>
              </w:rPr>
              <w:t>
1)Организация учета, производственного контроля и экологически безопасного обращения с ТКО.</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2)Заключение договоров на сбор и вывоз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3)Раздельный сбор отходов инфраструктуры</w:t>
            </w:r>
          </w:p>
          <w:p>
            <w:pPr>
              <w:spacing w:after="20"/>
              <w:ind w:left="20"/>
              <w:jc w:val="both"/>
            </w:pPr>
            <w:r>
              <w:rPr>
                <w:rFonts w:ascii="Times New Roman"/>
                <w:b w:val="false"/>
                <w:i w:val="false"/>
                <w:color w:val="000000"/>
                <w:sz w:val="20"/>
              </w:rPr>
              <w:t>
4)Разработка программ управления отходами производственной деятельности</w:t>
            </w:r>
          </w:p>
        </w:tc>
      </w:tr>
    </w:tbl>
    <w:bookmarkStart w:name="z826" w:id="753"/>
    <w:p>
      <w:pPr>
        <w:spacing w:after="0"/>
        <w:ind w:left="0"/>
        <w:jc w:val="both"/>
      </w:pPr>
      <w:r>
        <w:rPr>
          <w:rFonts w:ascii="Times New Roman"/>
          <w:b w:val="false"/>
          <w:i w:val="false"/>
          <w:color w:val="000000"/>
          <w:sz w:val="28"/>
        </w:rPr>
        <w:t>
      Результатами создания Региональной системы управления отходами области Жетiсу для Кербулакского района будут:</w:t>
      </w:r>
    </w:p>
    <w:bookmarkEnd w:id="753"/>
    <w:bookmarkStart w:name="z827" w:id="754"/>
    <w:p>
      <w:pPr>
        <w:spacing w:after="0"/>
        <w:ind w:left="0"/>
        <w:jc w:val="both"/>
      </w:pPr>
      <w:r>
        <w:rPr>
          <w:rFonts w:ascii="Times New Roman"/>
          <w:b w:val="false"/>
          <w:i w:val="false"/>
          <w:color w:val="000000"/>
          <w:sz w:val="28"/>
        </w:rPr>
        <w:t>
      1.Автоматизированный коммерческий учет образования и движения ТБО.</w:t>
      </w:r>
    </w:p>
    <w:bookmarkEnd w:id="754"/>
    <w:bookmarkStart w:name="z828" w:id="755"/>
    <w:p>
      <w:pPr>
        <w:spacing w:after="0"/>
        <w:ind w:left="0"/>
        <w:jc w:val="both"/>
      </w:pPr>
      <w:r>
        <w:rPr>
          <w:rFonts w:ascii="Times New Roman"/>
          <w:b w:val="false"/>
          <w:i w:val="false"/>
          <w:color w:val="000000"/>
          <w:sz w:val="28"/>
        </w:rPr>
        <w:t>
      2.Обеспечение управляемости потоками отходов, способами их переработки и обезвреживания.</w:t>
      </w:r>
    </w:p>
    <w:bookmarkEnd w:id="755"/>
    <w:bookmarkStart w:name="z829" w:id="756"/>
    <w:p>
      <w:pPr>
        <w:spacing w:after="0"/>
        <w:ind w:left="0"/>
        <w:jc w:val="both"/>
      </w:pPr>
      <w:r>
        <w:rPr>
          <w:rFonts w:ascii="Times New Roman"/>
          <w:b w:val="false"/>
          <w:i w:val="false"/>
          <w:color w:val="000000"/>
          <w:sz w:val="28"/>
        </w:rPr>
        <w:t>
      3.Снижение негативного воздействия на окружающую природную среду.</w:t>
      </w:r>
    </w:p>
    <w:bookmarkEnd w:id="756"/>
    <w:bookmarkStart w:name="z830" w:id="757"/>
    <w:p>
      <w:pPr>
        <w:spacing w:after="0"/>
        <w:ind w:left="0"/>
        <w:jc w:val="both"/>
      </w:pPr>
      <w:r>
        <w:rPr>
          <w:rFonts w:ascii="Times New Roman"/>
          <w:b w:val="false"/>
          <w:i w:val="false"/>
          <w:color w:val="000000"/>
          <w:sz w:val="28"/>
        </w:rPr>
        <w:t>
      4.Увеличение собираемости платежей за размещение отходов в бюджеты всех уровней.</w:t>
      </w:r>
    </w:p>
    <w:bookmarkEnd w:id="757"/>
    <w:bookmarkStart w:name="z831" w:id="758"/>
    <w:p>
      <w:pPr>
        <w:spacing w:after="0"/>
        <w:ind w:left="0"/>
        <w:jc w:val="both"/>
      </w:pPr>
      <w:r>
        <w:rPr>
          <w:rFonts w:ascii="Times New Roman"/>
          <w:b w:val="false"/>
          <w:i w:val="false"/>
          <w:color w:val="000000"/>
          <w:sz w:val="28"/>
        </w:rPr>
        <w:t>
      5.Создание единой базы данных по объемам и источникам образования отходов.</w:t>
      </w:r>
    </w:p>
    <w:bookmarkEnd w:id="758"/>
    <w:bookmarkStart w:name="z832" w:id="759"/>
    <w:p>
      <w:pPr>
        <w:spacing w:after="0"/>
        <w:ind w:left="0"/>
        <w:jc w:val="both"/>
      </w:pPr>
      <w:r>
        <w:rPr>
          <w:rFonts w:ascii="Times New Roman"/>
          <w:b w:val="false"/>
          <w:i w:val="false"/>
          <w:color w:val="000000"/>
          <w:sz w:val="28"/>
        </w:rPr>
        <w:t>
      6.Исключение бюджетных затрат на ликвидацию стихийных свалок.</w:t>
      </w:r>
    </w:p>
    <w:bookmarkEnd w:id="759"/>
    <w:bookmarkStart w:name="z833" w:id="760"/>
    <w:p>
      <w:pPr>
        <w:spacing w:after="0"/>
        <w:ind w:left="0"/>
        <w:jc w:val="both"/>
      </w:pPr>
      <w:r>
        <w:rPr>
          <w:rFonts w:ascii="Times New Roman"/>
          <w:b w:val="false"/>
          <w:i w:val="false"/>
          <w:color w:val="000000"/>
          <w:sz w:val="28"/>
        </w:rPr>
        <w:t>
      1.1.2 Реализация принципа расширенной ответственности производителей (импортҰров)</w:t>
      </w:r>
    </w:p>
    <w:bookmarkEnd w:id="760"/>
    <w:bookmarkStart w:name="z834" w:id="761"/>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761"/>
    <w:bookmarkStart w:name="z835" w:id="762"/>
    <w:p>
      <w:pPr>
        <w:spacing w:after="0"/>
        <w:ind w:left="0"/>
        <w:jc w:val="both"/>
      </w:pPr>
      <w:r>
        <w:rPr>
          <w:rFonts w:ascii="Times New Roman"/>
          <w:b w:val="false"/>
          <w:i w:val="false"/>
          <w:color w:val="000000"/>
          <w:sz w:val="28"/>
        </w:rPr>
        <w:t>
      1.Создания института территориального оператора/координационного агента – уполномоченной организации, ответственной за обращение с ТБО на территории области.</w:t>
      </w:r>
    </w:p>
    <w:bookmarkEnd w:id="762"/>
    <w:bookmarkStart w:name="z836" w:id="763"/>
    <w:p>
      <w:pPr>
        <w:spacing w:after="0"/>
        <w:ind w:left="0"/>
        <w:jc w:val="both"/>
      </w:pPr>
      <w:r>
        <w:rPr>
          <w:rFonts w:ascii="Times New Roman"/>
          <w:b w:val="false"/>
          <w:i w:val="false"/>
          <w:color w:val="000000"/>
          <w:sz w:val="28"/>
        </w:rPr>
        <w:t>
      2.Региональной схемы обращения с отходами – инструмент стратегического планирования и контроля.</w:t>
      </w:r>
    </w:p>
    <w:bookmarkEnd w:id="763"/>
    <w:bookmarkStart w:name="z837" w:id="764"/>
    <w:p>
      <w:pPr>
        <w:spacing w:after="0"/>
        <w:ind w:left="0"/>
        <w:jc w:val="both"/>
      </w:pPr>
      <w:r>
        <w:rPr>
          <w:rFonts w:ascii="Times New Roman"/>
          <w:b w:val="false"/>
          <w:i w:val="false"/>
          <w:color w:val="000000"/>
          <w:sz w:val="28"/>
        </w:rPr>
        <w:t>
      3.Региональной программы обращения с отходами – инструмент финансирования региональной схемы.</w:t>
      </w:r>
    </w:p>
    <w:bookmarkEnd w:id="764"/>
    <w:bookmarkStart w:name="z838" w:id="765"/>
    <w:p>
      <w:pPr>
        <w:spacing w:after="0"/>
        <w:ind w:left="0"/>
        <w:jc w:val="both"/>
      </w:pPr>
      <w:r>
        <w:rPr>
          <w:rFonts w:ascii="Times New Roman"/>
          <w:b w:val="false"/>
          <w:i w:val="false"/>
          <w:color w:val="000000"/>
          <w:sz w:val="28"/>
        </w:rPr>
        <w:t>
      4.Расширенная ответственность производителей – источник средств для переработки отходов потребления.</w:t>
      </w:r>
    </w:p>
    <w:bookmarkEnd w:id="765"/>
    <w:bookmarkStart w:name="z839" w:id="766"/>
    <w:p>
      <w:pPr>
        <w:spacing w:after="0"/>
        <w:ind w:left="0"/>
        <w:jc w:val="both"/>
      </w:pPr>
      <w:r>
        <w:rPr>
          <w:rFonts w:ascii="Times New Roman"/>
          <w:b w:val="false"/>
          <w:i w:val="false"/>
          <w:color w:val="000000"/>
          <w:sz w:val="28"/>
        </w:rPr>
        <w:t>
      5.Обращение с отходами как коммунальная услуга – единые тарифы на обращение с отходами.</w:t>
      </w:r>
    </w:p>
    <w:bookmarkEnd w:id="766"/>
    <w:bookmarkStart w:name="z840" w:id="767"/>
    <w:p>
      <w:pPr>
        <w:spacing w:after="0"/>
        <w:ind w:left="0"/>
        <w:jc w:val="both"/>
      </w:pPr>
      <w:r>
        <w:rPr>
          <w:rFonts w:ascii="Times New Roman"/>
          <w:b w:val="false"/>
          <w:i w:val="false"/>
          <w:color w:val="000000"/>
          <w:sz w:val="28"/>
        </w:rPr>
        <w:t>
      Деятельность уполномоченной Организации по управлению отходами в области может быть организована в формате ГЧП, в соответствии с разработанной и согласованной с акиматом Схемой зонирования области.</w:t>
      </w:r>
    </w:p>
    <w:bookmarkEnd w:id="767"/>
    <w:bookmarkStart w:name="z841" w:id="768"/>
    <w:p>
      <w:pPr>
        <w:spacing w:after="0"/>
        <w:ind w:left="0"/>
        <w:jc w:val="both"/>
      </w:pPr>
      <w:r>
        <w:rPr>
          <w:rFonts w:ascii="Times New Roman"/>
          <w:b w:val="false"/>
          <w:i w:val="false"/>
          <w:color w:val="000000"/>
          <w:sz w:val="28"/>
        </w:rPr>
        <w:t>
      Инструменты реализации модели управления отходами</w:t>
      </w:r>
    </w:p>
    <w:bookmarkEnd w:id="768"/>
    <w:bookmarkStart w:name="z842" w:id="769"/>
    <w:p>
      <w:pPr>
        <w:spacing w:after="0"/>
        <w:ind w:left="0"/>
        <w:jc w:val="both"/>
      </w:pPr>
      <w:r>
        <w:rPr>
          <w:rFonts w:ascii="Times New Roman"/>
          <w:b w:val="false"/>
          <w:i w:val="false"/>
          <w:color w:val="000000"/>
          <w:sz w:val="28"/>
        </w:rPr>
        <w:t xml:space="preserve">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 - 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 </w:t>
      </w:r>
    </w:p>
    <w:bookmarkEnd w:id="769"/>
    <w:bookmarkStart w:name="z843" w:id="770"/>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уполномоченной Организации должна быть создана АИС региональной системы управления отходами области Жетiсу, единицей которой должен стать Кербулакский район.</w:t>
      </w:r>
    </w:p>
    <w:bookmarkEnd w:id="770"/>
    <w:bookmarkStart w:name="z844" w:id="771"/>
    <w:p>
      <w:pPr>
        <w:spacing w:after="0"/>
        <w:ind w:left="0"/>
        <w:jc w:val="both"/>
      </w:pPr>
      <w:r>
        <w:rPr>
          <w:rFonts w:ascii="Times New Roman"/>
          <w:b w:val="false"/>
          <w:i w:val="false"/>
          <w:color w:val="000000"/>
          <w:sz w:val="28"/>
        </w:rPr>
        <w:t xml:space="preserve">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Области Жетiсу, включая территорию Кербулакского района. </w:t>
      </w:r>
    </w:p>
    <w:bookmarkEnd w:id="771"/>
    <w:bookmarkStart w:name="z845" w:id="772"/>
    <w:p>
      <w:pPr>
        <w:spacing w:after="0"/>
        <w:ind w:left="0"/>
        <w:jc w:val="both"/>
      </w:pPr>
      <w:r>
        <w:rPr>
          <w:rFonts w:ascii="Times New Roman"/>
          <w:b w:val="false"/>
          <w:i w:val="false"/>
          <w:color w:val="000000"/>
          <w:sz w:val="28"/>
        </w:rPr>
        <w:t>
      НЕОБХОДИМЫЕ РЕСУРСЫ</w:t>
      </w:r>
    </w:p>
    <w:bookmarkEnd w:id="772"/>
    <w:bookmarkStart w:name="z846" w:id="773"/>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в Кербулакском районе области Жетiсу на период 2024 – 2029 годов, требуются финансовые ресурсы в объеме 858 469 тыс. тенге, в том числе 496 005 тыс. тенге из местного бюджета и 362 464 тыс. тенге – иные, внебюджетные источники.</w:t>
      </w:r>
    </w:p>
    <w:bookmarkEnd w:id="773"/>
    <w:bookmarkStart w:name="z847" w:id="774"/>
    <w:p>
      <w:pPr>
        <w:spacing w:after="0"/>
        <w:ind w:left="0"/>
        <w:jc w:val="both"/>
      </w:pPr>
      <w:r>
        <w:rPr>
          <w:rFonts w:ascii="Times New Roman"/>
          <w:b w:val="false"/>
          <w:i w:val="false"/>
          <w:color w:val="000000"/>
          <w:sz w:val="28"/>
        </w:rPr>
        <w:t>
      Необходимые финансовые ресурсы для реализации мероприятий Программы по управлению коммунальными отходами в Кербулакском районе области Жетicу на период 2024 – 2028 годов по годам приведены в таблице ниже (</w:t>
      </w:r>
      <w:r>
        <w:rPr>
          <w:rFonts w:ascii="Times New Roman"/>
          <w:b w:val="false"/>
          <w:i w:val="false"/>
          <w:color w:val="000000"/>
          <w:sz w:val="28"/>
        </w:rPr>
        <w:t>Таблица 43</w:t>
      </w:r>
      <w:r>
        <w:rPr>
          <w:rFonts w:ascii="Times New Roman"/>
          <w:b w:val="false"/>
          <w:i w:val="false"/>
          <w:color w:val="000000"/>
          <w:sz w:val="28"/>
        </w:rPr>
        <w:t>).</w:t>
      </w:r>
    </w:p>
    <w:bookmarkEnd w:id="774"/>
    <w:bookmarkStart w:name="z848" w:id="775"/>
    <w:p>
      <w:pPr>
        <w:spacing w:after="0"/>
        <w:ind w:left="0"/>
        <w:jc w:val="both"/>
      </w:pPr>
      <w:r>
        <w:rPr>
          <w:rFonts w:ascii="Times New Roman"/>
          <w:b w:val="false"/>
          <w:i w:val="false"/>
          <w:color w:val="000000"/>
          <w:sz w:val="28"/>
        </w:rPr>
        <w:t>
      Таблица 43 – Необходимые финансовые ресурсы для реализации мероприятий Программы</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6"/>
          <w:p>
            <w:pPr>
              <w:spacing w:after="20"/>
              <w:ind w:left="20"/>
              <w:jc w:val="both"/>
            </w:pPr>
            <w:r>
              <w:rPr>
                <w:rFonts w:ascii="Times New Roman"/>
                <w:b w:val="false"/>
                <w:i w:val="false"/>
                <w:color w:val="000000"/>
                <w:sz w:val="20"/>
              </w:rPr>
              <w:t>
Всего</w:t>
            </w:r>
          </w:p>
          <w:bookmarkEnd w:id="776"/>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7"/>
          <w:p>
            <w:pPr>
              <w:spacing w:after="20"/>
              <w:ind w:left="20"/>
              <w:jc w:val="both"/>
            </w:pPr>
            <w:r>
              <w:rPr>
                <w:rFonts w:ascii="Times New Roman"/>
                <w:b w:val="false"/>
                <w:i w:val="false"/>
                <w:color w:val="000000"/>
                <w:sz w:val="20"/>
              </w:rPr>
              <w:t>
Республиканск. бюджет</w:t>
            </w:r>
          </w:p>
          <w:bookmarkEnd w:id="777"/>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8"/>
          <w:p>
            <w:pPr>
              <w:spacing w:after="20"/>
              <w:ind w:left="20"/>
              <w:jc w:val="both"/>
            </w:pPr>
            <w:r>
              <w:rPr>
                <w:rFonts w:ascii="Times New Roman"/>
                <w:b w:val="false"/>
                <w:i w:val="false"/>
                <w:color w:val="000000"/>
                <w:sz w:val="20"/>
              </w:rPr>
              <w:t>
Местный бюджет</w:t>
            </w:r>
          </w:p>
          <w:bookmarkEnd w:id="778"/>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bookmarkStart w:name="z852" w:id="779"/>
    <w:p>
      <w:pPr>
        <w:spacing w:after="0"/>
        <w:ind w:left="0"/>
        <w:jc w:val="both"/>
      </w:pPr>
      <w:r>
        <w:rPr>
          <w:rFonts w:ascii="Times New Roman"/>
          <w:b w:val="false"/>
          <w:i w:val="false"/>
          <w:color w:val="000000"/>
          <w:sz w:val="28"/>
        </w:rPr>
        <w:t>
      ПЕРВООЧЕРЕДНЫЕ МЕРОПРИЯТИЯ И ПЛАН РЕАЛИЗАЦИИ ПРОГРАММЫ</w:t>
      </w:r>
    </w:p>
    <w:bookmarkEnd w:id="779"/>
    <w:bookmarkStart w:name="z853" w:id="780"/>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780"/>
    <w:bookmarkStart w:name="z854" w:id="781"/>
    <w:p>
      <w:pPr>
        <w:spacing w:after="0"/>
        <w:ind w:left="0"/>
        <w:jc w:val="both"/>
      </w:pPr>
      <w:r>
        <w:rPr>
          <w:rFonts w:ascii="Times New Roman"/>
          <w:b w:val="false"/>
          <w:i w:val="false"/>
          <w:color w:val="000000"/>
          <w:sz w:val="28"/>
        </w:rPr>
        <w:t>
      Первоочередные мероприятия и план реализации Программы управления ТКО разделены на две части (</w:t>
      </w:r>
      <w:r>
        <w:rPr>
          <w:rFonts w:ascii="Times New Roman"/>
          <w:b w:val="false"/>
          <w:i w:val="false"/>
          <w:color w:val="000000"/>
          <w:sz w:val="28"/>
        </w:rPr>
        <w:t>Таблица 44</w:t>
      </w:r>
      <w:r>
        <w:rPr>
          <w:rFonts w:ascii="Times New Roman"/>
          <w:b w:val="false"/>
          <w:i w:val="false"/>
          <w:color w:val="000000"/>
          <w:sz w:val="28"/>
        </w:rPr>
        <w:t xml:space="preserve"> и </w:t>
      </w:r>
      <w:r>
        <w:rPr>
          <w:rFonts w:ascii="Times New Roman"/>
          <w:b w:val="false"/>
          <w:i w:val="false"/>
          <w:color w:val="000000"/>
          <w:sz w:val="28"/>
        </w:rPr>
        <w:t>Таблица 45</w:t>
      </w:r>
      <w:r>
        <w:rPr>
          <w:rFonts w:ascii="Times New Roman"/>
          <w:b w:val="false"/>
          <w:i w:val="false"/>
          <w:color w:val="000000"/>
          <w:sz w:val="28"/>
        </w:rPr>
        <w:t xml:space="preserve">: </w:t>
      </w:r>
    </w:p>
    <w:bookmarkEnd w:id="781"/>
    <w:bookmarkStart w:name="z855" w:id="782"/>
    <w:p>
      <w:pPr>
        <w:spacing w:after="0"/>
        <w:ind w:left="0"/>
        <w:jc w:val="both"/>
      </w:pPr>
      <w:r>
        <w:rPr>
          <w:rFonts w:ascii="Times New Roman"/>
          <w:b w:val="false"/>
          <w:i w:val="false"/>
          <w:color w:val="000000"/>
          <w:sz w:val="28"/>
        </w:rPr>
        <w:t>
      1.На уровне области Жетicу, куда входят следующие мероприятия:</w:t>
      </w:r>
    </w:p>
    <w:bookmarkEnd w:id="782"/>
    <w:bookmarkStart w:name="z856" w:id="783"/>
    <w:p>
      <w:pPr>
        <w:spacing w:after="0"/>
        <w:ind w:left="0"/>
        <w:jc w:val="both"/>
      </w:pPr>
      <w:r>
        <w:rPr>
          <w:rFonts w:ascii="Times New Roman"/>
          <w:b w:val="false"/>
          <w:i w:val="false"/>
          <w:color w:val="000000"/>
          <w:sz w:val="28"/>
        </w:rPr>
        <w:t>
      -Информационные мероприятия</w:t>
      </w:r>
    </w:p>
    <w:bookmarkEnd w:id="783"/>
    <w:bookmarkStart w:name="z857" w:id="784"/>
    <w:p>
      <w:pPr>
        <w:spacing w:after="0"/>
        <w:ind w:left="0"/>
        <w:jc w:val="both"/>
      </w:pPr>
      <w:r>
        <w:rPr>
          <w:rFonts w:ascii="Times New Roman"/>
          <w:b w:val="false"/>
          <w:i w:val="false"/>
          <w:color w:val="000000"/>
          <w:sz w:val="28"/>
        </w:rPr>
        <w:t>
      -Образовательные мероприятия</w:t>
      </w:r>
    </w:p>
    <w:bookmarkEnd w:id="784"/>
    <w:bookmarkStart w:name="z858" w:id="785"/>
    <w:p>
      <w:pPr>
        <w:spacing w:after="0"/>
        <w:ind w:left="0"/>
        <w:jc w:val="both"/>
      </w:pPr>
      <w:r>
        <w:rPr>
          <w:rFonts w:ascii="Times New Roman"/>
          <w:b w:val="false"/>
          <w:i w:val="false"/>
          <w:color w:val="000000"/>
          <w:sz w:val="28"/>
        </w:rPr>
        <w:t>
      -Научно-исследовательские, опытно-конструкторские и проектно-изыскательские работы</w:t>
      </w:r>
    </w:p>
    <w:bookmarkEnd w:id="785"/>
    <w:bookmarkStart w:name="z859" w:id="786"/>
    <w:p>
      <w:pPr>
        <w:spacing w:after="0"/>
        <w:ind w:left="0"/>
        <w:jc w:val="both"/>
      </w:pPr>
      <w:r>
        <w:rPr>
          <w:rFonts w:ascii="Times New Roman"/>
          <w:b w:val="false"/>
          <w:i w:val="false"/>
          <w:color w:val="000000"/>
          <w:sz w:val="28"/>
        </w:rPr>
        <w:t>
      -Организационные мероприятия</w:t>
      </w:r>
    </w:p>
    <w:bookmarkEnd w:id="786"/>
    <w:bookmarkStart w:name="z860" w:id="787"/>
    <w:p>
      <w:pPr>
        <w:spacing w:after="0"/>
        <w:ind w:left="0"/>
        <w:jc w:val="both"/>
      </w:pPr>
      <w:r>
        <w:rPr>
          <w:rFonts w:ascii="Times New Roman"/>
          <w:b w:val="false"/>
          <w:i w:val="false"/>
          <w:color w:val="000000"/>
          <w:sz w:val="28"/>
        </w:rPr>
        <w:t>
      -Системные мероприятия (Мероприятия по совершенствованию нормативно-правовой базы)</w:t>
      </w:r>
    </w:p>
    <w:bookmarkEnd w:id="787"/>
    <w:bookmarkStart w:name="z861" w:id="788"/>
    <w:p>
      <w:pPr>
        <w:spacing w:after="0"/>
        <w:ind w:left="0"/>
        <w:jc w:val="both"/>
      </w:pPr>
      <w:r>
        <w:rPr>
          <w:rFonts w:ascii="Times New Roman"/>
          <w:b w:val="false"/>
          <w:i w:val="false"/>
          <w:color w:val="000000"/>
          <w:sz w:val="28"/>
        </w:rPr>
        <w:t>
      2.На уровне акимата Кербулакского района:</w:t>
      </w:r>
    </w:p>
    <w:bookmarkEnd w:id="788"/>
    <w:bookmarkStart w:name="z862" w:id="789"/>
    <w:p>
      <w:pPr>
        <w:spacing w:after="0"/>
        <w:ind w:left="0"/>
        <w:jc w:val="both"/>
      </w:pPr>
      <w:r>
        <w:rPr>
          <w:rFonts w:ascii="Times New Roman"/>
          <w:b w:val="false"/>
          <w:i w:val="false"/>
          <w:color w:val="000000"/>
          <w:sz w:val="28"/>
        </w:rPr>
        <w:t>
      -Научно-исследовательские, опытно-конструкторские и проектно-изыскательские работы.</w:t>
      </w:r>
    </w:p>
    <w:bookmarkEnd w:id="789"/>
    <w:bookmarkStart w:name="z863" w:id="790"/>
    <w:p>
      <w:pPr>
        <w:spacing w:after="0"/>
        <w:ind w:left="0"/>
        <w:jc w:val="both"/>
      </w:pPr>
      <w:r>
        <w:rPr>
          <w:rFonts w:ascii="Times New Roman"/>
          <w:b w:val="false"/>
          <w:i w:val="false"/>
          <w:color w:val="000000"/>
          <w:sz w:val="28"/>
        </w:rPr>
        <w:t>
      -Формирование производственно-технологической базы по обращению с отходами.</w:t>
      </w:r>
    </w:p>
    <w:bookmarkEnd w:id="790"/>
    <w:bookmarkStart w:name="z864" w:id="791"/>
    <w:p>
      <w:pPr>
        <w:spacing w:after="0"/>
        <w:ind w:left="0"/>
        <w:jc w:val="both"/>
      </w:pPr>
      <w:r>
        <w:rPr>
          <w:rFonts w:ascii="Times New Roman"/>
          <w:b w:val="false"/>
          <w:i w:val="false"/>
          <w:color w:val="000000"/>
          <w:sz w:val="28"/>
        </w:rPr>
        <w:t>
      Таблица 44 - Первоочередные мероприятия и план реализации Программы управления ТКО области Жетicу</w:t>
      </w:r>
    </w:p>
    <w:bookmarkEnd w:id="791"/>
    <w:bookmarkStart w:name="z865"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6"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796"/>
    <w:p>
      <w:pPr>
        <w:spacing w:after="0"/>
        <w:ind w:left="0"/>
        <w:jc w:val="both"/>
      </w:pPr>
      <w:r>
        <w:rPr>
          <w:rFonts w:ascii="Times New Roman"/>
          <w:b w:val="false"/>
          <w:i w:val="false"/>
          <w:color w:val="000000"/>
          <w:sz w:val="28"/>
        </w:rPr>
        <w:t>
      Таблица 45 - Первоочередные мероприятия и план реализации Программы управления ТКО Кербулакского района</w:t>
      </w:r>
    </w:p>
    <w:bookmarkEnd w:id="796"/>
    <w:bookmarkStart w:name="z870"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