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b9d4" w14:textId="0cab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26 апреля 2024 года № 193 "О распределении государственного образовательного заказа на подготовку кадров с высшим и (или) послевузовским образованием в разрезе групп образовательных программ на 2024-2025, 2025-2026, 2026-2027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ноября 2024 года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образовательные программы послевузовского образования, утвержденных приказом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образования", протоколом Республиканской бюджетной комиссии от 26 августа 2024 года № 17, а также в рамках соблюдения положений межправительственных соглашений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26 апреля 2024 года № 193 "О распределении государственного образовательного заказа на подготовку кадров с высшим и (или) послевузовским образованием в разрезе групп образовательных программ на 2024-2025, 2025-2026, 2026-2027 учебные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подписания, за исключением пункта 12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10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которые вступают в силу с 1 сентября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193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2024-2025 учебный год в разрезе групп образовательных программ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н ы 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Дифференцированные гранты с частичной оплатой за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по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отрасли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(KZ-UK)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(KZ-UK)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 (KZ-UK)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(KZ-UK)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 (KZ-UK)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 в том,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бюджетного образовательного учреждения высшего образования "Российский химико-технологический университет им. Д.И. Менделеева"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Королевы в Белфесте "Queen's University Belfast" на базе НАО "Университета Нархоз"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города Гонконг "City University of Hong Kong" на базе НАО Казахский национальный исследовательский технический университет имени К.Сатпаева"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Технического университета Берлин на базе НАО "Каспийский университет технологий и инжиниринга имени Ш.Есенова"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2025-2026 учебный год в разрезе групп образовательных программ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Дифференцированные гранты с частичной оплатой за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Жетысу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KZ-UK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педагогика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технологии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 в том,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2026-2027 учебный год в разрезе групп образовательных программ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Дифференцированные гранты с частичной оплатой за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Жетысу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KZ-UK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педагогика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технологии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(KZ-US)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- 1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войны, – 0,5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Казахстан, - 4 процента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детей, – 5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лет, – 1 процент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группы, – 1 процент.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 в том,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193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2024-2025 учебный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7M020 Профессиональное обучение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7M115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обучения магистрантов в филиале Университета города Гонконг "City University of Hong Kong" на базе НАО "Казахский национальный исследовательский университет имени К. Сатпаева"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обучения магистрантов в филиале Технического университета Берлин на базе НАО "Каспийский университет технологии и инжиниринга имени Ш. Есенова"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600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2025-2026 учебный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7M020 Профессиональное обучение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7M115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2026-2027 учебный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7M020 Профессиональное обучение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7M115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193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2024-2025 учебный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докторантура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докторантура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8D01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8D0120 Профессиональное обучение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(по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8D11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8D115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2025-2026 учебный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8D0120 Профессиональное обучение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2026-2027 учебный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8D0120 Профессиональное обучение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8D115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