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e7e0" w14:textId="933e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10 мая 2024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XIV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№127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утвержденных приказом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за № 18771), и определяют порядок погребения и организации дела по уходу за могилами.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 районного (города областного значения)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захоронения умерших или их останков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 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Захоронение регистрируется в журнале учета, который ведется администрацией кладбища.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содержит следующие сведения: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умершего близкого родственника.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безродных производится за счет бюджетных средств.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Перезахоронение останков на действующих и закрытых кладбищах не допускается, кроме случаев: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преждевременной ликвидации кладбища или его участка;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останков из отдельных могил для перезахоронения по Республике Казахстан или за ее пределами.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проектирования и устройства могил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Проектирование и устройство могил: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расстояние между участками могил составляет по длинным сторонам не менее 1 метра, а коротким – не менее 0,5 метров;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благоустройства мест захоронения и их содержания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Благоустройство мест захоронения и их содержание: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цветники и скамейки;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Дальнейшее содержание могил в надлежащем порядке обеспечивается близким родственником.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учета и регистрации земельных участков, предназначенных под могилы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Акимат районного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заключения договора на погребение, содержание и обслуживание кладбищ и осуществления контроля за соблюдением его условий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Администрация кладбищ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