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bfe7" w14:textId="81cb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декабря 2024 года № 36-2.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Сарысуский районный маслихат РЕШИЛ: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8 680 718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2 853 517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5 580 614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9 225 736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- 541 697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541 697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545 018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Сарысуского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объем субвенции в размере 3 321 548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объемы субвенций, передаваемых из районного бюджета в бюджеты города районного значения, села, поселка, сельского округа в сумме 401 336 тысяч тенге: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79 682 тысяч тенге;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44 829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43 256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42 404 тысяч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33 998 тысяч тенге;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42 525 тысяч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31 162 тысяч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35 051 тысяч тенге;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24 133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24 296 тысяч тенге.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2025 год в размере – 68 764 тысяч тенге.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на 2025-2027 годы согласно приложению 4.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№36-2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Сарысуского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правовой суд,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№36-2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правовой суд,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№36-2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правовой суд,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№36-2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2025 -2027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