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ca2f3" w14:textId="0dca2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по управлению коммунальными отходами города Жанатас Сарысуского района на 2024-2028 годы</w:t>
      </w:r>
    </w:p>
    <w:p>
      <w:pPr>
        <w:spacing w:after="0"/>
        <w:ind w:left="0"/>
        <w:jc w:val="both"/>
      </w:pPr>
      <w:r>
        <w:rPr>
          <w:rFonts w:ascii="Times New Roman"/>
          <w:b w:val="false"/>
          <w:i w:val="false"/>
          <w:color w:val="000000"/>
          <w:sz w:val="28"/>
        </w:rPr>
        <w:t>Решение Сарысуского районного маслихата Жамбылской области от 15 апреля 2024 года № 21-9</w:t>
      </w:r>
    </w:p>
    <w:p>
      <w:pPr>
        <w:spacing w:after="0"/>
        <w:ind w:left="0"/>
        <w:jc w:val="left"/>
      </w:pP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3 статьи 365 Экологического кодекса Республики Казахстан,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 приказом Министра экологии и природных ресурсов Республики Казахстан от 18 мая 2023 года </w:t>
      </w:r>
      <w:r>
        <w:rPr>
          <w:rFonts w:ascii="Times New Roman"/>
          <w:b w:val="false"/>
          <w:i w:val="false"/>
          <w:color w:val="000000"/>
          <w:sz w:val="28"/>
        </w:rPr>
        <w:t>№ 154-п</w:t>
      </w:r>
      <w:r>
        <w:rPr>
          <w:rFonts w:ascii="Times New Roman"/>
          <w:b w:val="false"/>
          <w:i w:val="false"/>
          <w:color w:val="000000"/>
          <w:sz w:val="28"/>
        </w:rPr>
        <w:t xml:space="preserve"> "Об утверждении Методических рекомендаций местным исполнительным органам по разработке программы по управлению коммунальными отходами" Сарысуский районнный маслихат РЕШИЛ: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Программу по управлению коммунальными отходами города Жанатас Сарысуского района на 2024-2028 годы согласно </w:t>
      </w:r>
      <w:r>
        <w:rPr>
          <w:rFonts w:ascii="Times New Roman"/>
          <w:b w:val="false"/>
          <w:i w:val="false"/>
          <w:color w:val="000000"/>
          <w:sz w:val="28"/>
        </w:rPr>
        <w:t>приложению</w:t>
      </w:r>
      <w:r>
        <w:rPr>
          <w:rFonts w:ascii="Times New Roman"/>
          <w:b w:val="false"/>
          <w:i w:val="false"/>
          <w:color w:val="000000"/>
          <w:sz w:val="28"/>
        </w:rPr>
        <w:t>.</w:t>
      </w:r>
    </w:p>
    <w:bookmarkStart w:name="z9" w:id="0"/>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Сарысуского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Мусабеков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Сарысуского районного маслихата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15 апреля 2024 года № 21-9</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ПРОГРАММА ПО УПРАВЛЕНИЮ КОММУНАЛЬНЫМИ ОТХОДАМИ ГОРОДА ЖАҢАТАС САРЫСУСКОГО РАЙОНА НА 2024-2028 ГОДЫ</w:t>
      </w:r>
    </w:p>
    <w:bookmarkStart w:name="z15" w:id="1"/>
    <w:p>
      <w:pPr>
        <w:spacing w:after="0"/>
        <w:ind w:left="0"/>
        <w:jc w:val="left"/>
      </w:pPr>
      <w:r>
        <w:rPr>
          <w:rFonts w:ascii="Times New Roman"/>
          <w:b/>
          <w:i w:val="false"/>
          <w:color w:val="000000"/>
        </w:rPr>
        <w:t xml:space="preserve"> Оглавление</w:t>
      </w:r>
    </w:p>
    <w:bookmarkEnd w:id="1"/>
    <w:bookmarkStart w:name="z16" w:id="2"/>
    <w:p>
      <w:pPr>
        <w:spacing w:after="0"/>
        <w:ind w:left="0"/>
        <w:jc w:val="both"/>
      </w:pPr>
      <w:r>
        <w:rPr>
          <w:rFonts w:ascii="Times New Roman"/>
          <w:b w:val="false"/>
          <w:i w:val="false"/>
          <w:color w:val="000000"/>
          <w:sz w:val="28"/>
        </w:rPr>
        <w:t xml:space="preserve">
      </w:t>
      </w:r>
    </w:p>
    <w:bookmarkEnd w:id="2"/>
    <w:p>
      <w:pPr>
        <w:spacing w:after="0"/>
        <w:ind w:left="0"/>
        <w:jc w:val="both"/>
      </w:pPr>
      <w:r>
        <w:drawing>
          <wp:inline distT="0" distB="0" distL="0" distR="0">
            <wp:extent cx="7480300" cy="690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80300" cy="690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 w:id="3"/>
    <w:p>
      <w:pPr>
        <w:spacing w:after="0"/>
        <w:ind w:left="0"/>
        <w:jc w:val="both"/>
      </w:pPr>
      <w:r>
        <w:rPr>
          <w:rFonts w:ascii="Times New Roman"/>
          <w:b w:val="false"/>
          <w:i w:val="false"/>
          <w:color w:val="000000"/>
          <w:sz w:val="28"/>
        </w:rPr>
        <w:t xml:space="preserve">
      </w:t>
      </w:r>
    </w:p>
    <w:bookmarkEnd w:id="3"/>
    <w:p>
      <w:pPr>
        <w:spacing w:after="0"/>
        <w:ind w:left="0"/>
        <w:jc w:val="both"/>
      </w:pPr>
      <w:r>
        <w:drawing>
          <wp:inline distT="0" distB="0" distL="0" distR="0">
            <wp:extent cx="7467600" cy="505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67600" cy="505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 w:id="4"/>
    <w:p>
      <w:pPr>
        <w:spacing w:after="0"/>
        <w:ind w:left="0"/>
        <w:jc w:val="left"/>
      </w:pPr>
      <w:r>
        <w:rPr>
          <w:rFonts w:ascii="Times New Roman"/>
          <w:b/>
          <w:i w:val="false"/>
          <w:color w:val="000000"/>
        </w:rPr>
        <w:t xml:space="preserve"> СПИСОК СОКРАЩЕНИЙ</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проект "Жасыл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Крупногабаритные отходы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КЗЭ</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по переходу Республики Казахстан к "зеленой экономике"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Контейнерная площадка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Мусоросортировочный комплекс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МЦЗТ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"Международный центр зеленых технологий и инвестиционных проектов"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МЭГиПР РК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экологии, геологии и природных ресурсов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ЖКХ Сарысуского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акимата Сарысуского района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ОЭЭО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электронного и электрического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по управлению коммунальными отходами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Проектно-сметная документация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Ртутьсодержащие отходы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 бытовые отходы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природных ресурсов и регулирования природопользования акимата Жамбылской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 РК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Экологический кодекс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r>
    </w:tbl>
    <w:bookmarkStart w:name="z19" w:id="5"/>
    <w:p>
      <w:pPr>
        <w:spacing w:after="0"/>
        <w:ind w:left="0"/>
        <w:jc w:val="left"/>
      </w:pPr>
      <w:r>
        <w:rPr>
          <w:rFonts w:ascii="Times New Roman"/>
          <w:b/>
          <w:i w:val="false"/>
          <w:color w:val="000000"/>
        </w:rPr>
        <w:t xml:space="preserve"> ТЕРМИНЫ И ОПРЕДЕЛЕНИЯ</w:t>
      </w:r>
    </w:p>
    <w:bookmarkEnd w:id="5"/>
    <w:bookmarkStart w:name="z20" w:id="6"/>
    <w:p>
      <w:pPr>
        <w:spacing w:after="0"/>
        <w:ind w:left="0"/>
        <w:jc w:val="both"/>
      </w:pPr>
      <w:r>
        <w:rPr>
          <w:rFonts w:ascii="Times New Roman"/>
          <w:b w:val="false"/>
          <w:i w:val="false"/>
          <w:color w:val="000000"/>
          <w:sz w:val="28"/>
        </w:rPr>
        <w:t>
      Биоразлагаемые отходы - отходы, которые способны подвергаться анаэробному или аэробному разложению, в том числе садовые и парковые отходы, а также пищевые отходы, сопоставимые с отходами пищевой промышленности, макулатура.</w:t>
      </w:r>
    </w:p>
    <w:bookmarkEnd w:id="6"/>
    <w:bookmarkStart w:name="z21" w:id="7"/>
    <w:p>
      <w:pPr>
        <w:spacing w:after="0"/>
        <w:ind w:left="0"/>
        <w:jc w:val="both"/>
      </w:pPr>
      <w:r>
        <w:rPr>
          <w:rFonts w:ascii="Times New Roman"/>
          <w:b w:val="false"/>
          <w:i w:val="false"/>
          <w:color w:val="000000"/>
          <w:sz w:val="28"/>
        </w:rPr>
        <w:t>
      Коммунальные отходы - отходы потребления, включающие:</w:t>
      </w:r>
    </w:p>
    <w:bookmarkEnd w:id="7"/>
    <w:bookmarkStart w:name="z22" w:id="8"/>
    <w:p>
      <w:pPr>
        <w:spacing w:after="0"/>
        <w:ind w:left="0"/>
        <w:jc w:val="both"/>
      </w:pPr>
      <w:r>
        <w:rPr>
          <w:rFonts w:ascii="Times New Roman"/>
          <w:b w:val="false"/>
          <w:i w:val="false"/>
          <w:color w:val="000000"/>
          <w:sz w:val="28"/>
        </w:rPr>
        <w:t>
      1)смешанные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8"/>
    <w:bookmarkStart w:name="z23" w:id="9"/>
    <w:p>
      <w:pPr>
        <w:spacing w:after="0"/>
        <w:ind w:left="0"/>
        <w:jc w:val="both"/>
      </w:pPr>
      <w:r>
        <w:rPr>
          <w:rFonts w:ascii="Times New Roman"/>
          <w:b w:val="false"/>
          <w:i w:val="false"/>
          <w:color w:val="000000"/>
          <w:sz w:val="28"/>
        </w:rPr>
        <w:t>
      2)смешанные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9"/>
    <w:bookmarkStart w:name="z24" w:id="10"/>
    <w:p>
      <w:pPr>
        <w:spacing w:after="0"/>
        <w:ind w:left="0"/>
        <w:jc w:val="both"/>
      </w:pPr>
      <w:r>
        <w:rPr>
          <w:rFonts w:ascii="Times New Roman"/>
          <w:b w:val="false"/>
          <w:i w:val="false"/>
          <w:color w:val="000000"/>
          <w:sz w:val="28"/>
        </w:rPr>
        <w:t>
      Крупногабаритные отходы – отходы потребления и хозяйственной деятельности (бытовая техника, мебель и другое), утратившие свои потребительские свойства и по своим размерам исключающие возможность транспортировки на специализированных транспортных средствах.</w:t>
      </w:r>
    </w:p>
    <w:bookmarkEnd w:id="10"/>
    <w:bookmarkStart w:name="z25" w:id="11"/>
    <w:p>
      <w:pPr>
        <w:spacing w:after="0"/>
        <w:ind w:left="0"/>
        <w:jc w:val="both"/>
      </w:pPr>
      <w:r>
        <w:rPr>
          <w:rFonts w:ascii="Times New Roman"/>
          <w:b w:val="false"/>
          <w:i w:val="false"/>
          <w:color w:val="000000"/>
          <w:sz w:val="28"/>
        </w:rPr>
        <w:t>
      Отходы электронного и электрического оборудования – отнесенное к отходам, непригодное или вышедшее из употребления электронное и электрическое оборудование, в том числе его узлы, части, детали.</w:t>
      </w:r>
    </w:p>
    <w:bookmarkEnd w:id="11"/>
    <w:bookmarkStart w:name="z26" w:id="12"/>
    <w:p>
      <w:pPr>
        <w:spacing w:after="0"/>
        <w:ind w:left="0"/>
        <w:jc w:val="both"/>
      </w:pPr>
      <w:r>
        <w:rPr>
          <w:rFonts w:ascii="Times New Roman"/>
          <w:b w:val="false"/>
          <w:i w:val="false"/>
          <w:color w:val="000000"/>
          <w:sz w:val="28"/>
        </w:rPr>
        <w:t>
      Пищевые отходы - отходы, сопоставимые с отходами пищевой промышленности, образующиеся в результате производства и потребления продуктов питания.</w:t>
      </w:r>
    </w:p>
    <w:bookmarkEnd w:id="12"/>
    <w:bookmarkStart w:name="z27" w:id="13"/>
    <w:p>
      <w:pPr>
        <w:spacing w:after="0"/>
        <w:ind w:left="0"/>
        <w:jc w:val="both"/>
      </w:pPr>
      <w:r>
        <w:rPr>
          <w:rFonts w:ascii="Times New Roman"/>
          <w:b w:val="false"/>
          <w:i w:val="false"/>
          <w:color w:val="000000"/>
          <w:sz w:val="28"/>
        </w:rPr>
        <w:t>
      Строительные отходы - отходы, образующиеся в процессе сноса, разборки, реконструкции, ремонта (в том числе капитального) или строительства зданий, сооружений, промышленных объектов, дорог, инженерных и других коммуникаций.</w:t>
      </w:r>
    </w:p>
    <w:bookmarkEnd w:id="13"/>
    <w:bookmarkStart w:name="z28" w:id="14"/>
    <w:p>
      <w:pPr>
        <w:spacing w:after="0"/>
        <w:ind w:left="0"/>
        <w:jc w:val="both"/>
      </w:pPr>
      <w:r>
        <w:rPr>
          <w:rFonts w:ascii="Times New Roman"/>
          <w:b w:val="false"/>
          <w:i w:val="false"/>
          <w:color w:val="000000"/>
          <w:sz w:val="28"/>
        </w:rPr>
        <w:t>
      Твердые бытовые отходы - коммунальные отходы в твердой форме.</w:t>
      </w:r>
    </w:p>
    <w:bookmarkEnd w:id="14"/>
    <w:bookmarkStart w:name="z29" w:id="15"/>
    <w:p>
      <w:pPr>
        <w:spacing w:after="0"/>
        <w:ind w:left="0"/>
        <w:jc w:val="left"/>
      </w:pPr>
      <w:r>
        <w:rPr>
          <w:rFonts w:ascii="Times New Roman"/>
          <w:b/>
          <w:i w:val="false"/>
          <w:color w:val="000000"/>
        </w:rPr>
        <w:t xml:space="preserve"> ПАСПОРТ ПРОГРАММЫ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по управлению коммунальными отходами города Жаңатас Сарысуского района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разработки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Экологический кодекс Республики Казахстан от 2 января 2021 года № 400-VI ЗРК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 й орган, ответственный за разработку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акимата Сарысуского района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разработчик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"ЭКО-КС"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системы управления коммунальными отходами в соответствии с требованиями экологического законодательства Республики Казахстан и повышение качества предоставляемых услуг по сбору и вывозу отходов для населения г. Жаңатас Сарысуского района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6"/>
          <w:p>
            <w:pPr>
              <w:spacing w:after="20"/>
              <w:ind w:left="20"/>
              <w:jc w:val="both"/>
            </w:pPr>
            <w:r>
              <w:rPr>
                <w:rFonts w:ascii="Times New Roman"/>
                <w:b w:val="false"/>
                <w:i w:val="false"/>
                <w:color w:val="000000"/>
                <w:sz w:val="20"/>
              </w:rPr>
              <w:t>
1)Дальнейшее развитие системы сбора и транспортировки коммунальных отходов для обеспечения полного охвата населения города услугами по сбору и вывозу отходов;</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2)Совершенствование системы раздельного сбора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3)Развитие системы переработки и утилизации коммунальных отходов, включая специфические (пищевые, строительные и крупногабаритные отходы, отходы электронного и электрического оборудования и пр.);</w:t>
            </w:r>
          </w:p>
          <w:p>
            <w:pPr>
              <w:spacing w:after="20"/>
              <w:ind w:left="20"/>
              <w:jc w:val="both"/>
            </w:pPr>
            <w:r>
              <w:rPr>
                <w:rFonts w:ascii="Times New Roman"/>
                <w:b w:val="false"/>
                <w:i w:val="false"/>
                <w:color w:val="000000"/>
                <w:sz w:val="20"/>
              </w:rPr>
              <w:t>
</w:t>
            </w:r>
            <w:r>
              <w:rPr>
                <w:rFonts w:ascii="Times New Roman"/>
                <w:b w:val="false"/>
                <w:i w:val="false"/>
                <w:color w:val="000000"/>
                <w:sz w:val="20"/>
              </w:rPr>
              <w:t>4)Обеспечение безопасного захоронения коммунальных отходов;</w:t>
            </w:r>
          </w:p>
          <w:p>
            <w:pPr>
              <w:spacing w:after="20"/>
              <w:ind w:left="20"/>
              <w:jc w:val="both"/>
            </w:pPr>
            <w:r>
              <w:rPr>
                <w:rFonts w:ascii="Times New Roman"/>
                <w:b w:val="false"/>
                <w:i w:val="false"/>
                <w:color w:val="000000"/>
                <w:sz w:val="20"/>
              </w:rPr>
              <w:t>
5)Повышение информированности населения по вопросам обращения с коммунальными отходами и усиление взаимодействия всех заинтересованных сторон.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Ожидаемые результаты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7"/>
          <w:p>
            <w:pPr>
              <w:spacing w:after="20"/>
              <w:ind w:left="20"/>
              <w:jc w:val="both"/>
            </w:pPr>
            <w:r>
              <w:rPr>
                <w:rFonts w:ascii="Times New Roman"/>
                <w:b w:val="false"/>
                <w:i w:val="false"/>
                <w:color w:val="000000"/>
                <w:sz w:val="20"/>
              </w:rPr>
              <w:t>
улучшено качество предоставляемых услуг в сфере управления коммунальными отходами;</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 объем раздельного сбора, сортировки и переработки коммунальных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минимизировано негативное влияние коммунальных отходов на окружающую среду;</w:t>
            </w:r>
          </w:p>
          <w:p>
            <w:pPr>
              <w:spacing w:after="20"/>
              <w:ind w:left="20"/>
              <w:jc w:val="both"/>
            </w:pPr>
            <w:r>
              <w:rPr>
                <w:rFonts w:ascii="Times New Roman"/>
                <w:b w:val="false"/>
                <w:i w:val="false"/>
                <w:color w:val="000000"/>
                <w:sz w:val="20"/>
              </w:rPr>
              <w:t>
улучшены целевые показатели города Жаңатас Сарысуского района в сфере управления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коммунальными отходами.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гг.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финансирования определяется в зависимости от количества бюджетных средств, предоставленных местным исполнительным органам на финансирование мероприятий в сфере обращения с коммунальными отходами в городе Жаңатас Сарысуского района, в соответствующий период.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Исполнители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Сарысуского района Жамбылской области; Маслихат; Общественный совет; субъекты по сбору, вывозу, восстановлению и захоронению коммунальных отходов; государственные учреждения; социальные объекты; юридические лица; индивидуальные предприниматели; НПО; население и др. заинтересованные стороны.</w:t>
            </w:r>
          </w:p>
        </w:tc>
      </w:tr>
    </w:tbl>
    <w:bookmarkStart w:name="z37" w:id="18"/>
    <w:p>
      <w:pPr>
        <w:spacing w:after="0"/>
        <w:ind w:left="0"/>
        <w:jc w:val="left"/>
      </w:pPr>
      <w:r>
        <w:rPr>
          <w:rFonts w:ascii="Times New Roman"/>
          <w:b/>
          <w:i w:val="false"/>
          <w:color w:val="000000"/>
        </w:rPr>
        <w:t xml:space="preserve"> ВВЕДЕНИЕ</w:t>
      </w:r>
    </w:p>
    <w:bookmarkEnd w:id="18"/>
    <w:bookmarkStart w:name="z38" w:id="19"/>
    <w:p>
      <w:pPr>
        <w:spacing w:after="0"/>
        <w:ind w:left="0"/>
        <w:jc w:val="both"/>
      </w:pPr>
      <w:r>
        <w:rPr>
          <w:rFonts w:ascii="Times New Roman"/>
          <w:b w:val="false"/>
          <w:i w:val="false"/>
          <w:color w:val="000000"/>
          <w:sz w:val="28"/>
        </w:rPr>
        <w:t>
      Программа по управлению коммунальными отходами - это стратегический документ, включающий анализ текущей ситуации управления коммунальными отходами и комплекс мер, направленных на достижение целевых показателей по совершенствованию системы управления коммунальными отходами.</w:t>
      </w:r>
    </w:p>
    <w:bookmarkEnd w:id="19"/>
    <w:bookmarkStart w:name="z39" w:id="20"/>
    <w:p>
      <w:pPr>
        <w:spacing w:after="0"/>
        <w:ind w:left="0"/>
        <w:jc w:val="both"/>
      </w:pPr>
      <w:r>
        <w:rPr>
          <w:rFonts w:ascii="Times New Roman"/>
          <w:b w:val="false"/>
          <w:i w:val="false"/>
          <w:color w:val="000000"/>
          <w:sz w:val="28"/>
        </w:rPr>
        <w:t>
      Согласно статье 365 Экологического кодекса Республики Казахстан (далее - ЭК РК) местные исполнительные органы (далее - МИО) районов, городов районного и областного значения, городов республиканского значения организуют разработку Программы управления коммунальными отходами (далее - Программа). Программа утверждается местными представительными органами.</w:t>
      </w:r>
    </w:p>
    <w:bookmarkEnd w:id="20"/>
    <w:bookmarkStart w:name="z40" w:id="21"/>
    <w:p>
      <w:pPr>
        <w:spacing w:after="0"/>
        <w:ind w:left="0"/>
        <w:jc w:val="both"/>
      </w:pPr>
      <w:r>
        <w:rPr>
          <w:rFonts w:ascii="Times New Roman"/>
          <w:b w:val="false"/>
          <w:i w:val="false"/>
          <w:color w:val="000000"/>
          <w:sz w:val="28"/>
        </w:rPr>
        <w:t>
      В ходе разработки настоящей Программы проведен анализ текущей ситуации управления коммунальными отходами в городе Жаңатас Сарысуского района, выявлены проблемы и перспективы развития сектора управления коммунальными отходами и предложены комплексные меры для улучшения системы управления коммунальными отходами в соответствии с требованиями экологического законодательства РК.</w:t>
      </w:r>
    </w:p>
    <w:bookmarkEnd w:id="21"/>
    <w:bookmarkStart w:name="z41" w:id="22"/>
    <w:p>
      <w:pPr>
        <w:spacing w:after="0"/>
        <w:ind w:left="0"/>
        <w:jc w:val="both"/>
      </w:pPr>
      <w:r>
        <w:rPr>
          <w:rFonts w:ascii="Times New Roman"/>
          <w:b w:val="false"/>
          <w:i w:val="false"/>
          <w:color w:val="000000"/>
          <w:sz w:val="28"/>
        </w:rPr>
        <w:t>
      Программа разработана с учетом приоритетов национальных стратегических, программных и концептуальных документов, а также международного опыта.</w:t>
      </w:r>
    </w:p>
    <w:bookmarkEnd w:id="22"/>
    <w:bookmarkStart w:name="z42" w:id="23"/>
    <w:p>
      <w:pPr>
        <w:spacing w:after="0"/>
        <w:ind w:left="0"/>
        <w:jc w:val="both"/>
      </w:pPr>
      <w:r>
        <w:rPr>
          <w:rFonts w:ascii="Times New Roman"/>
          <w:b w:val="false"/>
          <w:i w:val="false"/>
          <w:color w:val="000000"/>
          <w:sz w:val="28"/>
        </w:rPr>
        <w:t>
      Реализация Программы приведет улучшению качества предоставляемых услуг в сфере управления коммунальными отходами, увеличению объема сбора, сортировки и переработки коммунальных отходов, минимизации негативного влияния коммунальных отходов на окружающую среду, улучшению целевых показателей города Жаңатас Сарысуского района в сфере управления коммунальными отходами.</w:t>
      </w:r>
    </w:p>
    <w:bookmarkEnd w:id="23"/>
    <w:bookmarkStart w:name="z43" w:id="24"/>
    <w:p>
      <w:pPr>
        <w:spacing w:after="0"/>
        <w:ind w:left="0"/>
        <w:jc w:val="both"/>
      </w:pPr>
      <w:r>
        <w:rPr>
          <w:rFonts w:ascii="Times New Roman"/>
          <w:b w:val="false"/>
          <w:i w:val="false"/>
          <w:color w:val="000000"/>
          <w:sz w:val="28"/>
        </w:rPr>
        <w:t>
      1. АНАЛИЗ ТЕКУЩЕЙ СИТУАЦИИ УПРАВЛЕНИЯ КОММУНАЛЬНЫМИ ОТХОДАМИ В ГОРОДЕ</w:t>
      </w:r>
    </w:p>
    <w:bookmarkEnd w:id="24"/>
    <w:bookmarkStart w:name="z44" w:id="25"/>
    <w:p>
      <w:pPr>
        <w:spacing w:after="0"/>
        <w:ind w:left="0"/>
        <w:jc w:val="both"/>
      </w:pPr>
      <w:r>
        <w:rPr>
          <w:rFonts w:ascii="Times New Roman"/>
          <w:b w:val="false"/>
          <w:i w:val="false"/>
          <w:color w:val="000000"/>
          <w:sz w:val="28"/>
        </w:rPr>
        <w:t>
      1.1. Общая характеристика ситуации</w:t>
      </w:r>
    </w:p>
    <w:bookmarkEnd w:id="25"/>
    <w:bookmarkStart w:name="z45" w:id="26"/>
    <w:p>
      <w:pPr>
        <w:spacing w:after="0"/>
        <w:ind w:left="0"/>
        <w:jc w:val="both"/>
      </w:pPr>
      <w:r>
        <w:rPr>
          <w:rFonts w:ascii="Times New Roman"/>
          <w:b w:val="false"/>
          <w:i w:val="false"/>
          <w:color w:val="000000"/>
          <w:sz w:val="28"/>
        </w:rPr>
        <w:t>
      Обзор данных по отходам</w:t>
      </w:r>
    </w:p>
    <w:bookmarkEnd w:id="26"/>
    <w:bookmarkStart w:name="z46" w:id="27"/>
    <w:p>
      <w:pPr>
        <w:spacing w:after="0"/>
        <w:ind w:left="0"/>
        <w:jc w:val="both"/>
      </w:pPr>
      <w:r>
        <w:rPr>
          <w:rFonts w:ascii="Times New Roman"/>
          <w:b w:val="false"/>
          <w:i w:val="false"/>
          <w:color w:val="000000"/>
          <w:sz w:val="28"/>
        </w:rPr>
        <w:t>
      Общая площадь территории города Жаңатас составляет 3066 га.</w:t>
      </w:r>
    </w:p>
    <w:bookmarkEnd w:id="27"/>
    <w:bookmarkStart w:name="z47" w:id="28"/>
    <w:p>
      <w:pPr>
        <w:spacing w:after="0"/>
        <w:ind w:left="0"/>
        <w:jc w:val="both"/>
      </w:pPr>
      <w:r>
        <w:rPr>
          <w:rFonts w:ascii="Times New Roman"/>
          <w:b w:val="false"/>
          <w:i w:val="false"/>
          <w:color w:val="000000"/>
          <w:sz w:val="28"/>
        </w:rPr>
        <w:t>
      Население г.Жаңатас составляет 25 612 человека, ежегодный прирост населения за последние 2 года - примерно 2-2,5 %.</w:t>
      </w:r>
    </w:p>
    <w:bookmarkEnd w:id="28"/>
    <w:bookmarkStart w:name="z48" w:id="29"/>
    <w:p>
      <w:pPr>
        <w:spacing w:after="0"/>
        <w:ind w:left="0"/>
        <w:jc w:val="both"/>
      </w:pPr>
      <w:r>
        <w:rPr>
          <w:rFonts w:ascii="Times New Roman"/>
          <w:b w:val="false"/>
          <w:i w:val="false"/>
          <w:color w:val="000000"/>
          <w:sz w:val="28"/>
        </w:rPr>
        <w:t>
      Согласно данным Министерства экологии, геологии и природных ресурсов РК (далее - МЭГиПР РК) ежегодно в Казахстане образуется 4,5-5 млн. твердых бытовых отходов (далее – ТБО). Сбор и вывоз коммунальных отходов по данным Бюро национальной статистики ежегодно составляет 3,5- 4,0 млн. тонн.</w:t>
      </w:r>
    </w:p>
    <w:bookmarkEnd w:id="29"/>
    <w:bookmarkStart w:name="z49" w:id="30"/>
    <w:p>
      <w:pPr>
        <w:spacing w:after="0"/>
        <w:ind w:left="0"/>
        <w:jc w:val="both"/>
      </w:pPr>
      <w:r>
        <w:rPr>
          <w:rFonts w:ascii="Times New Roman"/>
          <w:b w:val="false"/>
          <w:i w:val="false"/>
          <w:color w:val="000000"/>
          <w:sz w:val="28"/>
        </w:rPr>
        <w:t>
      Согласно данным МЭГиПР РК за 2021 год услугами по сбору и вывозу ТБО по всей республике обеспечены 82 % населения, по Жамбылской области - 92 %.</w:t>
      </w:r>
    </w:p>
    <w:bookmarkEnd w:id="30"/>
    <w:bookmarkStart w:name="z50" w:id="31"/>
    <w:p>
      <w:pPr>
        <w:spacing w:after="0"/>
        <w:ind w:left="0"/>
        <w:jc w:val="both"/>
      </w:pPr>
      <w:r>
        <w:rPr>
          <w:rFonts w:ascii="Times New Roman"/>
          <w:b w:val="false"/>
          <w:i w:val="false"/>
          <w:color w:val="000000"/>
          <w:sz w:val="28"/>
        </w:rPr>
        <w:t>
      В среднем в г.Жаңатас образуется 4 000 тонн коммунальных отходов в год, при уровне охвата населения услугами вывоза ТБО 100% (таблица 1).</w:t>
      </w:r>
    </w:p>
    <w:bookmarkEnd w:id="31"/>
    <w:bookmarkStart w:name="z51" w:id="32"/>
    <w:p>
      <w:pPr>
        <w:spacing w:after="0"/>
        <w:ind w:left="0"/>
        <w:jc w:val="both"/>
      </w:pPr>
      <w:r>
        <w:rPr>
          <w:rFonts w:ascii="Times New Roman"/>
          <w:b w:val="false"/>
          <w:i w:val="false"/>
          <w:color w:val="000000"/>
          <w:sz w:val="28"/>
        </w:rPr>
        <w:t>
      Таблица 1. Сбор (образование), переработка и захоронение коммунальных отходов/ТБО за 2021-2023 гг. по Жамбылской области и г. Жаңатас</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(Образование)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г.Жаңатас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г.Жаңатас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Захоронение1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Жаңатас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4, 2408</w:t>
            </w:r>
          </w:p>
        </w:tc>
      </w:tr>
    </w:tbl>
    <w:bookmarkStart w:name="z52" w:id="33"/>
    <w:p>
      <w:pPr>
        <w:spacing w:after="0"/>
        <w:ind w:left="0"/>
        <w:jc w:val="both"/>
      </w:pPr>
      <w:r>
        <w:rPr>
          <w:rFonts w:ascii="Times New Roman"/>
          <w:b w:val="false"/>
          <w:i w:val="false"/>
          <w:color w:val="000000"/>
          <w:sz w:val="28"/>
        </w:rPr>
        <w:t>
      Источники образования коммунальных отходов в г.Жаңатас – частные домохозяйства, многоквартирные дома, офисные здания, коммерческие предприятия, бизнес центры, промышленные предприятия и общественные организации, детские сады, школы, больницы, субъекты сельского хозяйства, торговые учреждения, рынки и базары и другие места образования коммунальных отходов.</w:t>
      </w:r>
    </w:p>
    <w:bookmarkEnd w:id="33"/>
    <w:bookmarkStart w:name="z53" w:id="34"/>
    <w:p>
      <w:pPr>
        <w:spacing w:after="0"/>
        <w:ind w:left="0"/>
        <w:jc w:val="both"/>
      </w:pPr>
      <w:r>
        <w:rPr>
          <w:rFonts w:ascii="Times New Roman"/>
          <w:b w:val="false"/>
          <w:i w:val="false"/>
          <w:color w:val="000000"/>
          <w:sz w:val="28"/>
        </w:rPr>
        <w:t>
      В объеме образования коммунальных отходов по Жамбылской области примерно 1 % приходится на г. Жаңатас. Основная доля образования отходов приходится на отходы домашних хозяйств (83,8%), 15,3% составляют отходы1 Статистические бюллетени "Об обращении с коммунальными отходами в Республике Казахстан", 2019, 2020, 2021 производства (приравненные к бытовым), 0,8% - мусор, собранный с улиц, 0,1% - рыночные отходы.</w:t>
      </w:r>
    </w:p>
    <w:bookmarkEnd w:id="34"/>
    <w:bookmarkStart w:name="z54" w:id="35"/>
    <w:p>
      <w:pPr>
        <w:spacing w:after="0"/>
        <w:ind w:left="0"/>
        <w:jc w:val="both"/>
      </w:pPr>
      <w:r>
        <w:rPr>
          <w:rFonts w:ascii="Times New Roman"/>
          <w:b w:val="false"/>
          <w:i w:val="false"/>
          <w:color w:val="000000"/>
          <w:sz w:val="28"/>
        </w:rPr>
        <w:t>
      Из образованных коммунальных отходов более 98% захоранивается на полигоне ТБО. Объем захороненных отходов на полигоне растет с каждым годом. В 2021 году составлял – 3289,3 тонн, в 2022 году – 3439,2 тонн, 2023 году – 4240,8 тонн.</w:t>
      </w:r>
    </w:p>
    <w:bookmarkEnd w:id="35"/>
    <w:bookmarkStart w:name="z55" w:id="36"/>
    <w:p>
      <w:pPr>
        <w:spacing w:after="0"/>
        <w:ind w:left="0"/>
        <w:jc w:val="both"/>
      </w:pPr>
      <w:r>
        <w:rPr>
          <w:rFonts w:ascii="Times New Roman"/>
          <w:b w:val="false"/>
          <w:i w:val="false"/>
          <w:color w:val="000000"/>
          <w:sz w:val="28"/>
        </w:rPr>
        <w:t>
      Морфологический состав</w:t>
      </w:r>
    </w:p>
    <w:bookmarkEnd w:id="36"/>
    <w:bookmarkStart w:name="z56" w:id="37"/>
    <w:p>
      <w:pPr>
        <w:spacing w:after="0"/>
        <w:ind w:left="0"/>
        <w:jc w:val="both"/>
      </w:pPr>
      <w:r>
        <w:rPr>
          <w:rFonts w:ascii="Times New Roman"/>
          <w:b w:val="false"/>
          <w:i w:val="false"/>
          <w:color w:val="000000"/>
          <w:sz w:val="28"/>
        </w:rPr>
        <w:t>
      Согласно исследованию МЦЗТ основные фракции в составе коммунальных отходов г. Жаңатас это пищевые отходы, макулатура и пластик (рисунок 1). При этом значительная часть (24%) отнесена к прочим отходам, в состав которых входит текстиль, дерево, кости, кожа, резина, садовый, уличный, средства гигиены и пр.</w:t>
      </w:r>
    </w:p>
    <w:bookmarkEnd w:id="37"/>
    <w:bookmarkStart w:name="z57" w:id="38"/>
    <w:p>
      <w:pPr>
        <w:spacing w:after="0"/>
        <w:ind w:left="0"/>
        <w:jc w:val="both"/>
      </w:pPr>
      <w:r>
        <w:rPr>
          <w:rFonts w:ascii="Times New Roman"/>
          <w:b w:val="false"/>
          <w:i w:val="false"/>
          <w:color w:val="000000"/>
          <w:sz w:val="28"/>
        </w:rPr>
        <w:t xml:space="preserve">
      </w:t>
      </w:r>
    </w:p>
    <w:bookmarkEnd w:id="38"/>
    <w:p>
      <w:pPr>
        <w:spacing w:after="0"/>
        <w:ind w:left="0"/>
        <w:jc w:val="both"/>
      </w:pPr>
      <w:r>
        <w:drawing>
          <wp:inline distT="0" distB="0" distL="0" distR="0">
            <wp:extent cx="6273800" cy="476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273800" cy="476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 w:id="39"/>
    <w:p>
      <w:pPr>
        <w:spacing w:after="0"/>
        <w:ind w:left="0"/>
        <w:jc w:val="both"/>
      </w:pPr>
      <w:r>
        <w:rPr>
          <w:rFonts w:ascii="Times New Roman"/>
          <w:b w:val="false"/>
          <w:i w:val="false"/>
          <w:color w:val="000000"/>
          <w:sz w:val="28"/>
        </w:rPr>
        <w:t>
      В настоящее время в городе отсутствуют практики и мощности по переработке пищевой фракции ТБО. В связи с этим, все биоразалагаемые отходы, в том числе пищевые отходы, смет с улиц, садовые отходы в составе ТБО попадает на полигоны. Свалочный газ, в том числе горючий метан, образующийся в ходе разложения биоразалагаемых отходов, может приводить к пожарам и взрывам на полигонах.</w:t>
      </w:r>
    </w:p>
    <w:bookmarkEnd w:id="39"/>
    <w:bookmarkStart w:name="z59" w:id="40"/>
    <w:p>
      <w:pPr>
        <w:spacing w:after="0"/>
        <w:ind w:left="0"/>
        <w:jc w:val="both"/>
      </w:pPr>
      <w:r>
        <w:rPr>
          <w:rFonts w:ascii="Times New Roman"/>
          <w:b w:val="false"/>
          <w:i w:val="false"/>
          <w:color w:val="000000"/>
          <w:sz w:val="28"/>
        </w:rPr>
        <w:t>
      Таким образом, переработка биоразлагаемых (пищевых) отходов является одним из актуальных направлений развития системы управления отходами в г. Жаңатас.</w:t>
      </w:r>
    </w:p>
    <w:bookmarkEnd w:id="40"/>
    <w:bookmarkStart w:name="z60" w:id="41"/>
    <w:p>
      <w:pPr>
        <w:spacing w:after="0"/>
        <w:ind w:left="0"/>
        <w:jc w:val="both"/>
      </w:pPr>
      <w:r>
        <w:rPr>
          <w:rFonts w:ascii="Times New Roman"/>
          <w:b w:val="false"/>
          <w:i w:val="false"/>
          <w:color w:val="000000"/>
          <w:sz w:val="28"/>
        </w:rPr>
        <w:t>
      Нормы образования и накопления коммунальных отходов и тарифы</w:t>
      </w:r>
    </w:p>
    <w:bookmarkEnd w:id="41"/>
    <w:bookmarkStart w:name="z61" w:id="42"/>
    <w:p>
      <w:pPr>
        <w:spacing w:after="0"/>
        <w:ind w:left="0"/>
        <w:jc w:val="both"/>
      </w:pPr>
      <w:r>
        <w:rPr>
          <w:rFonts w:ascii="Times New Roman"/>
          <w:b w:val="false"/>
          <w:i w:val="false"/>
          <w:color w:val="000000"/>
          <w:sz w:val="28"/>
        </w:rPr>
        <w:t>
      УтверждҰнные нормы образования и накопления коммунальных отходов по г. Жаңатас утратили силу в конце 2021 года. Согласно данному документу, утвержденному в 2013 году, среднегодовой показатель нормы образования для благоустроенных домовладений на 1 жителя составляет 1,6 м3, для неблагоустроенных домовладений - 1,9 м3.</w:t>
      </w:r>
    </w:p>
    <w:bookmarkEnd w:id="42"/>
    <w:bookmarkStart w:name="z62" w:id="43"/>
    <w:p>
      <w:pPr>
        <w:spacing w:after="0"/>
        <w:ind w:left="0"/>
        <w:jc w:val="both"/>
      </w:pPr>
      <w:r>
        <w:rPr>
          <w:rFonts w:ascii="Times New Roman"/>
          <w:b w:val="false"/>
          <w:i w:val="false"/>
          <w:color w:val="000000"/>
          <w:sz w:val="28"/>
        </w:rPr>
        <w:t>
      Таблица 2. Тарифы на сбор, транспортировку, сортировку и захоронение ТБО по г. Жаңатас</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 месяц,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физических лиц благоустроенных домовладений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физических лиц неблагоустроенных домовладений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юридических лиц и субъектов частного предпринимательства, без НДС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927,77</w:t>
            </w:r>
          </w:p>
        </w:tc>
      </w:tr>
    </w:tbl>
    <w:bookmarkStart w:name="z63" w:id="44"/>
    <w:p>
      <w:pPr>
        <w:spacing w:after="0"/>
        <w:ind w:left="0"/>
        <w:jc w:val="both"/>
      </w:pPr>
      <w:r>
        <w:rPr>
          <w:rFonts w:ascii="Times New Roman"/>
          <w:b w:val="false"/>
          <w:i w:val="false"/>
          <w:color w:val="000000"/>
          <w:sz w:val="28"/>
        </w:rPr>
        <w:t>
      1.2. Оценка существующей системы управления коммунальными отходами</w:t>
      </w:r>
    </w:p>
    <w:bookmarkEnd w:id="44"/>
    <w:bookmarkStart w:name="z64" w:id="45"/>
    <w:p>
      <w:pPr>
        <w:spacing w:after="0"/>
        <w:ind w:left="0"/>
        <w:jc w:val="both"/>
      </w:pPr>
      <w:r>
        <w:rPr>
          <w:rFonts w:ascii="Times New Roman"/>
          <w:b w:val="false"/>
          <w:i w:val="false"/>
          <w:color w:val="000000"/>
          <w:sz w:val="28"/>
        </w:rPr>
        <w:t>
      1.2.1. Накопление и раздельный сбор, охват вывозом</w:t>
      </w:r>
    </w:p>
    <w:bookmarkEnd w:id="45"/>
    <w:bookmarkStart w:name="z65" w:id="46"/>
    <w:p>
      <w:pPr>
        <w:spacing w:after="0"/>
        <w:ind w:left="0"/>
        <w:jc w:val="both"/>
      </w:pPr>
      <w:r>
        <w:rPr>
          <w:rFonts w:ascii="Times New Roman"/>
          <w:b w:val="false"/>
          <w:i w:val="false"/>
          <w:color w:val="000000"/>
          <w:sz w:val="28"/>
        </w:rPr>
        <w:t>
      Согласно данным МЭГиПР РК за 2021 год услугами по сбору и вывозу ТБО по всей республике обеспечены 82 % населения, по Жамбылской области - 92 %. Охват населения вывозом ТБО в г. Жаңатас за 2023 год составил 100%.</w:t>
      </w:r>
    </w:p>
    <w:bookmarkEnd w:id="46"/>
    <w:bookmarkStart w:name="z66" w:id="47"/>
    <w:p>
      <w:pPr>
        <w:spacing w:after="0"/>
        <w:ind w:left="0"/>
        <w:jc w:val="both"/>
      </w:pPr>
      <w:r>
        <w:rPr>
          <w:rFonts w:ascii="Times New Roman"/>
          <w:b w:val="false"/>
          <w:i w:val="false"/>
          <w:color w:val="000000"/>
          <w:sz w:val="28"/>
        </w:rPr>
        <w:t>
      Таблица 3. Информация по контейнерным площадкам и контейнерам в г. Жаңатас</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Жаңатас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Контейнерные площадки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для пластиковой посуды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люминесцентных ламп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отходов хлеба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используемых контейнеров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металлические контейнеры размером 0,75 м3</w:t>
            </w:r>
          </w:p>
        </w:tc>
      </w:tr>
    </w:tbl>
    <w:bookmarkStart w:name="z67" w:id="48"/>
    <w:p>
      <w:pPr>
        <w:spacing w:after="0"/>
        <w:ind w:left="0"/>
        <w:jc w:val="both"/>
      </w:pPr>
      <w:r>
        <w:rPr>
          <w:rFonts w:ascii="Times New Roman"/>
          <w:b w:val="false"/>
          <w:i w:val="false"/>
          <w:color w:val="000000"/>
          <w:sz w:val="28"/>
        </w:rPr>
        <w:t>
      Накопление и сбор коммунальных отходов в г. Жаңатас осуществляется двумя путями:</w:t>
      </w:r>
    </w:p>
    <w:bookmarkEnd w:id="48"/>
    <w:bookmarkStart w:name="z68" w:id="49"/>
    <w:p>
      <w:pPr>
        <w:spacing w:after="0"/>
        <w:ind w:left="0"/>
        <w:jc w:val="both"/>
      </w:pPr>
      <w:r>
        <w:rPr>
          <w:rFonts w:ascii="Times New Roman"/>
          <w:b w:val="false"/>
          <w:i w:val="false"/>
          <w:color w:val="000000"/>
          <w:sz w:val="28"/>
        </w:rPr>
        <w:t>
      -в контейнерах, расположенных на контейнерных площадках многоквартирных домов;</w:t>
      </w:r>
    </w:p>
    <w:bookmarkEnd w:id="49"/>
    <w:bookmarkStart w:name="z69" w:id="50"/>
    <w:p>
      <w:pPr>
        <w:spacing w:after="0"/>
        <w:ind w:left="0"/>
        <w:jc w:val="both"/>
      </w:pPr>
      <w:r>
        <w:rPr>
          <w:rFonts w:ascii="Times New Roman"/>
          <w:b w:val="false"/>
          <w:i w:val="false"/>
          <w:color w:val="000000"/>
          <w:sz w:val="28"/>
        </w:rPr>
        <w:t>
      -бесконтейнерным (бестарным) методом - путем объезда территории и сбора отходов в пакетах/мешках, размещаемых в установленных местах, по графику. Бесконтейнерный вывоз осуществляется в основном в частном секторе.</w:t>
      </w:r>
    </w:p>
    <w:bookmarkEnd w:id="50"/>
    <w:bookmarkStart w:name="z70" w:id="51"/>
    <w:p>
      <w:pPr>
        <w:spacing w:after="0"/>
        <w:ind w:left="0"/>
        <w:jc w:val="both"/>
      </w:pPr>
      <w:r>
        <w:rPr>
          <w:rFonts w:ascii="Times New Roman"/>
          <w:b w:val="false"/>
          <w:i w:val="false"/>
          <w:color w:val="000000"/>
          <w:sz w:val="28"/>
        </w:rPr>
        <w:t>
      В г. Жаңатас раздельный сбор внедрен не на всех контейнерных площадках.</w:t>
      </w:r>
    </w:p>
    <w:bookmarkEnd w:id="51"/>
    <w:bookmarkStart w:name="z71" w:id="52"/>
    <w:p>
      <w:pPr>
        <w:spacing w:after="0"/>
        <w:ind w:left="0"/>
        <w:jc w:val="both"/>
      </w:pPr>
      <w:r>
        <w:rPr>
          <w:rFonts w:ascii="Times New Roman"/>
          <w:b w:val="false"/>
          <w:i w:val="false"/>
          <w:color w:val="000000"/>
          <w:sz w:val="28"/>
        </w:rPr>
        <w:t>
      На обслуживаемых контейнерных площадках (далее – КП) ИП "Саулет" контейнеры и сетки для раздельного сбора вторичного сырья не установлены. Некоторые КП требуют ремонта, так как отсутствуют ограждения, твердое покрытие, контейнеры устарели, помялись и требуют замены.</w:t>
      </w:r>
    </w:p>
    <w:bookmarkEnd w:id="52"/>
    <w:bookmarkStart w:name="z72" w:id="53"/>
    <w:p>
      <w:pPr>
        <w:spacing w:after="0"/>
        <w:ind w:left="0"/>
        <w:jc w:val="both"/>
      </w:pPr>
      <w:r>
        <w:rPr>
          <w:rFonts w:ascii="Times New Roman"/>
          <w:b w:val="false"/>
          <w:i w:val="false"/>
          <w:color w:val="000000"/>
          <w:sz w:val="28"/>
        </w:rPr>
        <w:t>
      Вокруг КП наблюдается несанкционированное складирование строительных отходов, крупногабаритных отходов (далее – КГО), отходов электронного и электрического оборудования (далее – ОЭЭО). Несанкционированное складирование отходов вокруг КП является распространенной проблемой города, значительно ухудшает внешний вид города и является основной причиной жалоб населения.</w:t>
      </w:r>
    </w:p>
    <w:bookmarkEnd w:id="53"/>
    <w:bookmarkStart w:name="z73" w:id="54"/>
    <w:p>
      <w:pPr>
        <w:spacing w:after="0"/>
        <w:ind w:left="0"/>
        <w:jc w:val="both"/>
      </w:pPr>
      <w:r>
        <w:rPr>
          <w:rFonts w:ascii="Times New Roman"/>
          <w:b w:val="false"/>
          <w:i w:val="false"/>
          <w:color w:val="000000"/>
          <w:sz w:val="28"/>
        </w:rPr>
        <w:t>
      Все коммунальные отходы, вывезенные с контейнерных площадок, за исключением отходов, собранных раздельно, захораниваются без сортировки на полигоне ТБО, что не соответствует требованиям ЭК РК. Необходимо в ближайшее время осуществить строительство и запуск сортировочной линии.</w:t>
      </w:r>
    </w:p>
    <w:bookmarkEnd w:id="54"/>
    <w:bookmarkStart w:name="z74" w:id="55"/>
    <w:p>
      <w:pPr>
        <w:spacing w:after="0"/>
        <w:ind w:left="0"/>
        <w:jc w:val="both"/>
      </w:pPr>
      <w:r>
        <w:rPr>
          <w:rFonts w:ascii="Times New Roman"/>
          <w:b w:val="false"/>
          <w:i w:val="false"/>
          <w:color w:val="000000"/>
          <w:sz w:val="28"/>
        </w:rPr>
        <w:t>
      1.2.2. Транспортировка</w:t>
      </w:r>
    </w:p>
    <w:bookmarkEnd w:id="55"/>
    <w:bookmarkStart w:name="z75" w:id="56"/>
    <w:p>
      <w:pPr>
        <w:spacing w:after="0"/>
        <w:ind w:left="0"/>
        <w:jc w:val="both"/>
      </w:pPr>
      <w:r>
        <w:rPr>
          <w:rFonts w:ascii="Times New Roman"/>
          <w:b w:val="false"/>
          <w:i w:val="false"/>
          <w:color w:val="000000"/>
          <w:sz w:val="28"/>
        </w:rPr>
        <w:t>
      Сбором и вывозом коммунальных отходов в г. Жаңатас занимается ИП "Саулет".</w:t>
      </w:r>
    </w:p>
    <w:bookmarkEnd w:id="56"/>
    <w:bookmarkStart w:name="z76" w:id="57"/>
    <w:p>
      <w:pPr>
        <w:spacing w:after="0"/>
        <w:ind w:left="0"/>
        <w:jc w:val="both"/>
      </w:pPr>
      <w:r>
        <w:rPr>
          <w:rFonts w:ascii="Times New Roman"/>
          <w:b w:val="false"/>
          <w:i w:val="false"/>
          <w:color w:val="000000"/>
          <w:sz w:val="28"/>
        </w:rPr>
        <w:t>
      Согласно ЭК РК компании, осуществляющие сбор и транспортировку ТБО, должны подать уведомление о начале деятельности в МЭГиПР РК.</w:t>
      </w:r>
    </w:p>
    <w:bookmarkEnd w:id="57"/>
    <w:bookmarkStart w:name="z77" w:id="58"/>
    <w:p>
      <w:pPr>
        <w:spacing w:after="0"/>
        <w:ind w:left="0"/>
        <w:jc w:val="both"/>
      </w:pPr>
      <w:r>
        <w:rPr>
          <w:rFonts w:ascii="Times New Roman"/>
          <w:b w:val="false"/>
          <w:i w:val="false"/>
          <w:color w:val="000000"/>
          <w:sz w:val="28"/>
        </w:rPr>
        <w:t>
      В списке субъектов предпринимательства МЭГиПР РК2, подавших уведомление о начале деятельности по сбору, сортировке и транспортировке неопасных отходов, имеется только ИП "Саулет". При этом осуществление предпринимательской деятельности без подачи уведомления запрещается.</w:t>
      </w:r>
    </w:p>
    <w:bookmarkEnd w:id="58"/>
    <w:bookmarkStart w:name="z78" w:id="59"/>
    <w:p>
      <w:pPr>
        <w:spacing w:after="0"/>
        <w:ind w:left="0"/>
        <w:jc w:val="both"/>
      </w:pPr>
      <w:r>
        <w:rPr>
          <w:rFonts w:ascii="Times New Roman"/>
          <w:b w:val="false"/>
          <w:i w:val="false"/>
          <w:color w:val="000000"/>
          <w:sz w:val="28"/>
        </w:rPr>
        <w:t>
      Таблица 4. Информация о предприятиях по сбору и вывозу коммунальных отходов от населения</w:t>
      </w:r>
    </w:p>
    <w:bookmarkEnd w:id="59"/>
    <w:bookmarkStart w:name="z79" w:id="60"/>
    <w:p>
      <w:pPr>
        <w:spacing w:after="0"/>
        <w:ind w:left="0"/>
        <w:jc w:val="both"/>
      </w:pPr>
      <w:r>
        <w:rPr>
          <w:rFonts w:ascii="Times New Roman"/>
          <w:b w:val="false"/>
          <w:i w:val="false"/>
          <w:color w:val="000000"/>
          <w:sz w:val="28"/>
        </w:rPr>
        <w:t>
      По представленным данным согласно начислениями за услуги по сбору и вывозу отходов охвачены около 16 тыс. человек из 25 тыс. человек официально проживающих в г. Жаңатас по состоянию на 1 января 2024 года. Оставшиеся люди проживают по месту жительства без регистрации и соответственно начисления в отношении них не производятся, и они не платят за сбор и вывоз ТБО. Это связано с тем, что МВО не знают точного2 список по состоянию на 3 октября 2022 года количества проживающих жильцов в квартирах и домах, т.к. у МВО отсутствует доступ к актуальной информации по количеству граждан, зарегистрированных по месту жительства. В связи с этим счета за сбор и вывоз ТБО зачастую выставляются некорректно, т.к. тариф рассчитывается на одного жителя.</w:t>
      </w:r>
    </w:p>
    <w:bookmarkEnd w:id="60"/>
    <w:bookmarkStart w:name="z80" w:id="61"/>
    <w:p>
      <w:pPr>
        <w:spacing w:after="0"/>
        <w:ind w:left="0"/>
        <w:jc w:val="both"/>
      </w:pPr>
      <w:r>
        <w:rPr>
          <w:rFonts w:ascii="Times New Roman"/>
          <w:b w:val="false"/>
          <w:i w:val="false"/>
          <w:color w:val="000000"/>
          <w:sz w:val="28"/>
        </w:rPr>
        <w:t>
      Также существует проблема абонентской задолженности в сумме 26 745 450 тенге. Из охваченных 16 тыс.человек оплачивают услуги только около 70%. Так как по информации от представителей мусоровывозящих компаний задолженность по оплате услуг за сбор и вывоз ТБО по г. Тараз составляет около 40 %, в то время как в среднем в крупных городах аналогичная задолженность составляет 10-20 %, а в малых городах – 30 -50 %.</w:t>
      </w:r>
    </w:p>
    <w:bookmarkEnd w:id="61"/>
    <w:bookmarkStart w:name="z81" w:id="62"/>
    <w:p>
      <w:pPr>
        <w:spacing w:after="0"/>
        <w:ind w:left="0"/>
        <w:jc w:val="both"/>
      </w:pPr>
      <w:r>
        <w:rPr>
          <w:rFonts w:ascii="Times New Roman"/>
          <w:b w:val="false"/>
          <w:i w:val="false"/>
          <w:color w:val="000000"/>
          <w:sz w:val="28"/>
        </w:rPr>
        <w:t>
      Для проработки данного вопроса с 2021 года согласно ЭК РК в компетенцию МИО входит обеспечение доступа для организаций, осуществляющих деятельность по сбору коммунальных отходов, к сведениям о регистрации населения в целях идентификации количества граждан, зарегистрированных по месту жительства. Таким образом, необходимо обеспечить субъектам, осуществляющим сбор и вывоз ТБО в г. Жаңатас, доступ к сведениям о регистрации населения для корректного выставления счетов за свои услуги.</w:t>
      </w:r>
    </w:p>
    <w:bookmarkEnd w:id="62"/>
    <w:bookmarkStart w:name="z82" w:id="63"/>
    <w:p>
      <w:pPr>
        <w:spacing w:after="0"/>
        <w:ind w:left="0"/>
        <w:jc w:val="both"/>
      </w:pPr>
      <w:r>
        <w:rPr>
          <w:rFonts w:ascii="Times New Roman"/>
          <w:b w:val="false"/>
          <w:i w:val="false"/>
          <w:color w:val="000000"/>
          <w:sz w:val="28"/>
        </w:rPr>
        <w:t>
      Согласно ЭК РК физические лица, проживающие в жилых домах, обязаны пользоваться централизованной системой на основании публичных договоров и оплачивать услуги согласно утвержденным тарифам. Однако данная норма выполняется частично. Жителям многоквартирных домов услуги за сбор и вывоз ТБО оказываются на основании публичного договора. Но жители частных домов предпочитают заключать индивидуальные договоры. Возможно, некоторая часть населения не осведомлена о наличии публичного договора.</w:t>
      </w:r>
    </w:p>
    <w:bookmarkEnd w:id="63"/>
    <w:bookmarkStart w:name="z83" w:id="64"/>
    <w:p>
      <w:pPr>
        <w:spacing w:after="0"/>
        <w:ind w:left="0"/>
        <w:jc w:val="both"/>
      </w:pPr>
      <w:r>
        <w:rPr>
          <w:rFonts w:ascii="Times New Roman"/>
          <w:b w:val="false"/>
          <w:i w:val="false"/>
          <w:color w:val="000000"/>
          <w:sz w:val="28"/>
        </w:rPr>
        <w:t>
      Заключение индивидуальных договоров для оплаты услуг за сбор и вывоз ТБО предприятиями неэффективно, это влечет дополнительные расходы для мусоровывозящей организации (далее – МВО), рабочие места, заработная плата и пр. Поэтому необходимо пересмотреть практику заключения индивидуальных договоров на сбор и вывоз ТБО с населением и перейти на заключение публичного договора. МИО и МВО необходимо выложить публичный договор на своих сайтах и провести работу по осведомлению населения.</w:t>
      </w:r>
    </w:p>
    <w:bookmarkEnd w:id="64"/>
    <w:bookmarkStart w:name="z84" w:id="65"/>
    <w:p>
      <w:pPr>
        <w:spacing w:after="0"/>
        <w:ind w:left="0"/>
        <w:jc w:val="both"/>
      </w:pPr>
      <w:r>
        <w:rPr>
          <w:rFonts w:ascii="Times New Roman"/>
          <w:b w:val="false"/>
          <w:i w:val="false"/>
          <w:color w:val="000000"/>
          <w:sz w:val="28"/>
        </w:rPr>
        <w:t>
      1.2.3. Сортировка и переработка</w:t>
      </w:r>
    </w:p>
    <w:bookmarkEnd w:id="65"/>
    <w:bookmarkStart w:name="z85" w:id="66"/>
    <w:p>
      <w:pPr>
        <w:spacing w:after="0"/>
        <w:ind w:left="0"/>
        <w:jc w:val="both"/>
      </w:pPr>
      <w:r>
        <w:rPr>
          <w:rFonts w:ascii="Times New Roman"/>
          <w:b w:val="false"/>
          <w:i w:val="false"/>
          <w:color w:val="000000"/>
          <w:sz w:val="28"/>
        </w:rPr>
        <w:t>
      В основном, как и во многих городах РК, в г. Жаңатас переработке подвергаются бумага, картон, пластик, стекло, ртутьсодержащие отходы.</w:t>
      </w:r>
    </w:p>
    <w:bookmarkEnd w:id="66"/>
    <w:bookmarkStart w:name="z86" w:id="67"/>
    <w:p>
      <w:pPr>
        <w:spacing w:after="0"/>
        <w:ind w:left="0"/>
        <w:jc w:val="both"/>
      </w:pPr>
      <w:r>
        <w:rPr>
          <w:rFonts w:ascii="Times New Roman"/>
          <w:b w:val="false"/>
          <w:i w:val="false"/>
          <w:color w:val="000000"/>
          <w:sz w:val="28"/>
        </w:rPr>
        <w:t>
      В городе отсутствуют пункты приема вторичного сырья у населения в виде стационарных вагончиков. В таких пунктах принимают пластик, отходы бумаги и картона.</w:t>
      </w:r>
    </w:p>
    <w:bookmarkEnd w:id="67"/>
    <w:bookmarkStart w:name="z87" w:id="68"/>
    <w:p>
      <w:pPr>
        <w:spacing w:after="0"/>
        <w:ind w:left="0"/>
        <w:jc w:val="both"/>
      </w:pPr>
      <w:r>
        <w:rPr>
          <w:rFonts w:ascii="Times New Roman"/>
          <w:b w:val="false"/>
          <w:i w:val="false"/>
          <w:color w:val="000000"/>
          <w:sz w:val="28"/>
        </w:rPr>
        <w:t>
      Раздельно собранный пластик, бумагу и картон сдают крупным сборщикам или напрямую переработчикам.</w:t>
      </w:r>
    </w:p>
    <w:bookmarkEnd w:id="68"/>
    <w:bookmarkStart w:name="z88" w:id="69"/>
    <w:p>
      <w:pPr>
        <w:spacing w:after="0"/>
        <w:ind w:left="0"/>
        <w:jc w:val="both"/>
      </w:pPr>
      <w:r>
        <w:rPr>
          <w:rFonts w:ascii="Times New Roman"/>
          <w:b w:val="false"/>
          <w:i w:val="false"/>
          <w:color w:val="000000"/>
          <w:sz w:val="28"/>
        </w:rPr>
        <w:t>
      Макулатуру, пластиковые и металлические посуды собирают, прессуют и сдают крупным сборщикам или переработчикам в регионе или отправляют в другие регионы.</w:t>
      </w:r>
    </w:p>
    <w:bookmarkEnd w:id="69"/>
    <w:bookmarkStart w:name="z89" w:id="70"/>
    <w:p>
      <w:pPr>
        <w:spacing w:after="0"/>
        <w:ind w:left="0"/>
        <w:jc w:val="both"/>
      </w:pPr>
      <w:r>
        <w:rPr>
          <w:rFonts w:ascii="Times New Roman"/>
          <w:b w:val="false"/>
          <w:i w:val="false"/>
          <w:color w:val="000000"/>
          <w:sz w:val="28"/>
        </w:rPr>
        <w:t>
      Отходы электронного и электрического оборудования (далее – ОЭЭО) от населения не собираются. ОЭЭО собираются у юридических лиц и передаются специализированным предприятиям. Компании по ОЭЭО занимаются переработкой электронного и электрического оборудования, расходных материалов и комплектующих для дальнейшей их утилизации. Также практикуют возможность повторного использования оборудования и комплектующих.</w:t>
      </w:r>
    </w:p>
    <w:bookmarkEnd w:id="70"/>
    <w:bookmarkStart w:name="z90" w:id="71"/>
    <w:p>
      <w:pPr>
        <w:spacing w:after="0"/>
        <w:ind w:left="0"/>
        <w:jc w:val="both"/>
      </w:pPr>
      <w:r>
        <w:rPr>
          <w:rFonts w:ascii="Times New Roman"/>
          <w:b w:val="false"/>
          <w:i w:val="false"/>
          <w:color w:val="000000"/>
          <w:sz w:val="28"/>
        </w:rPr>
        <w:t>
      Как правило, компании, осуществляющие раздельный сбор, сортировку и переработку вторичного сырья, не предоставляют отчетность о собранных и переработанных отходов, в связи с чем имеющаяся статистика по переработке отходов может не отражать реальных данных о переработке отходов. Необходимо совершенствовать статистику в области сбора и переработки отходов, в том числе путем проведения информационной работы с представителями малого и среднего бизнеса по сбору и переработке отходов.</w:t>
      </w:r>
    </w:p>
    <w:bookmarkEnd w:id="71"/>
    <w:bookmarkStart w:name="z91" w:id="72"/>
    <w:p>
      <w:pPr>
        <w:spacing w:after="0"/>
        <w:ind w:left="0"/>
        <w:jc w:val="both"/>
      </w:pPr>
      <w:r>
        <w:rPr>
          <w:rFonts w:ascii="Times New Roman"/>
          <w:b w:val="false"/>
          <w:i w:val="false"/>
          <w:color w:val="000000"/>
          <w:sz w:val="28"/>
        </w:rPr>
        <w:t>
      1.2.4. Захоронение</w:t>
      </w:r>
    </w:p>
    <w:bookmarkEnd w:id="72"/>
    <w:bookmarkStart w:name="z92" w:id="73"/>
    <w:p>
      <w:pPr>
        <w:spacing w:after="0"/>
        <w:ind w:left="0"/>
        <w:jc w:val="both"/>
      </w:pPr>
      <w:r>
        <w:rPr>
          <w:rFonts w:ascii="Times New Roman"/>
          <w:b w:val="false"/>
          <w:i w:val="false"/>
          <w:color w:val="000000"/>
          <w:sz w:val="28"/>
        </w:rPr>
        <w:t>
      В г. Жаңатас преобладающим способом управления коммунальными отходами является их захоронение на полигоне ТБО.</w:t>
      </w:r>
    </w:p>
    <w:bookmarkEnd w:id="73"/>
    <w:bookmarkStart w:name="z93" w:id="74"/>
    <w:p>
      <w:pPr>
        <w:spacing w:after="0"/>
        <w:ind w:left="0"/>
        <w:jc w:val="both"/>
      </w:pPr>
      <w:r>
        <w:rPr>
          <w:rFonts w:ascii="Times New Roman"/>
          <w:b w:val="false"/>
          <w:i w:val="false"/>
          <w:color w:val="000000"/>
          <w:sz w:val="28"/>
        </w:rPr>
        <w:t>
      В Жамбылской области имеется 163 единиц полигонов соответствующих экологическим и санитарным требованиям и нормам (100 %).</w:t>
      </w:r>
    </w:p>
    <w:bookmarkEnd w:id="74"/>
    <w:bookmarkStart w:name="z94" w:id="75"/>
    <w:p>
      <w:pPr>
        <w:spacing w:after="0"/>
        <w:ind w:left="0"/>
        <w:jc w:val="both"/>
      </w:pPr>
      <w:r>
        <w:rPr>
          <w:rFonts w:ascii="Times New Roman"/>
          <w:b w:val="false"/>
          <w:i w:val="false"/>
          <w:color w:val="000000"/>
          <w:sz w:val="28"/>
        </w:rPr>
        <w:t>
      В г. Жаңатас имеется единственный полигон ТБО, площадью 5 га, который находится на окраине города в направлении автодороги в село Саудакент. Полигон был введен в эксплуатацию в 2021 году и рассчитан на 30 лет. Проектная мощность полигона составляет 110000 тонн. В настоящее время ИП "Саулет" является временным доверительным управляющим полигоном.</w:t>
      </w:r>
    </w:p>
    <w:bookmarkEnd w:id="75"/>
    <w:bookmarkStart w:name="z95" w:id="76"/>
    <w:p>
      <w:pPr>
        <w:spacing w:after="0"/>
        <w:ind w:left="0"/>
        <w:jc w:val="both"/>
      </w:pPr>
      <w:r>
        <w:rPr>
          <w:rFonts w:ascii="Times New Roman"/>
          <w:b w:val="false"/>
          <w:i w:val="false"/>
          <w:color w:val="000000"/>
          <w:sz w:val="28"/>
        </w:rPr>
        <w:t>
      По данным Бюро национальной статистики объем накопленных отходов на полигоне на конец 2023 года составил 21851 тонн.</w:t>
      </w:r>
    </w:p>
    <w:bookmarkEnd w:id="76"/>
    <w:bookmarkStart w:name="z96" w:id="77"/>
    <w:p>
      <w:pPr>
        <w:spacing w:after="0"/>
        <w:ind w:left="0"/>
        <w:jc w:val="both"/>
      </w:pPr>
      <w:r>
        <w:rPr>
          <w:rFonts w:ascii="Times New Roman"/>
          <w:b w:val="false"/>
          <w:i w:val="false"/>
          <w:color w:val="000000"/>
          <w:sz w:val="28"/>
        </w:rPr>
        <w:t>
      Вывезенные с контейнерных площадок коммунальные отходы разгружаются на территории полигона, которые трактором локализируются и уплотняются. Отходы на полигоне не сортируются, следовательно, контроль наличия в размещаемых отходах ртутьсодержащих, токсичных и других опасных фракций не осуществляется. Требования ЭК РК по запрету на захоронение отходов пластика, стеклобоя, строительных, пищевых отходов и обязательной сортировке не соблюдаются.</w:t>
      </w:r>
    </w:p>
    <w:bookmarkEnd w:id="77"/>
    <w:bookmarkStart w:name="z97" w:id="78"/>
    <w:p>
      <w:pPr>
        <w:spacing w:after="0"/>
        <w:ind w:left="0"/>
        <w:jc w:val="both"/>
      </w:pPr>
      <w:r>
        <w:rPr>
          <w:rFonts w:ascii="Times New Roman"/>
          <w:b w:val="false"/>
          <w:i w:val="false"/>
          <w:color w:val="000000"/>
          <w:sz w:val="28"/>
        </w:rPr>
        <w:t>
      Полигон ТБО переполнен, не соответствует санитарным и экологическим нормам и требованиям, отходы захораниваются без сортировки, что приводит к тому, что полигон является источником интенсивного загрязнения окружающей среды, распространителем различных инфекций. Полигон периодически возгарается.</w:t>
      </w:r>
    </w:p>
    <w:bookmarkEnd w:id="78"/>
    <w:bookmarkStart w:name="z98" w:id="79"/>
    <w:p>
      <w:pPr>
        <w:spacing w:after="0"/>
        <w:ind w:left="0"/>
        <w:jc w:val="both"/>
      </w:pPr>
      <w:r>
        <w:rPr>
          <w:rFonts w:ascii="Times New Roman"/>
          <w:b w:val="false"/>
          <w:i w:val="false"/>
          <w:color w:val="000000"/>
          <w:sz w:val="28"/>
        </w:rPr>
        <w:t>
      1.3. Анализ системы управления отдельными видами отходов</w:t>
      </w:r>
    </w:p>
    <w:bookmarkEnd w:id="79"/>
    <w:bookmarkStart w:name="z99" w:id="80"/>
    <w:p>
      <w:pPr>
        <w:spacing w:after="0"/>
        <w:ind w:left="0"/>
        <w:jc w:val="both"/>
      </w:pPr>
      <w:r>
        <w:rPr>
          <w:rFonts w:ascii="Times New Roman"/>
          <w:b w:val="false"/>
          <w:i w:val="false"/>
          <w:color w:val="000000"/>
          <w:sz w:val="28"/>
        </w:rPr>
        <w:t>
      Опасные составляющие коммунальных отходов. Ртутьсодержащие отходы.</w:t>
      </w:r>
    </w:p>
    <w:bookmarkEnd w:id="80"/>
    <w:bookmarkStart w:name="z100" w:id="81"/>
    <w:p>
      <w:pPr>
        <w:spacing w:after="0"/>
        <w:ind w:left="0"/>
        <w:jc w:val="both"/>
      </w:pPr>
      <w:r>
        <w:rPr>
          <w:rFonts w:ascii="Times New Roman"/>
          <w:b w:val="false"/>
          <w:i w:val="false"/>
          <w:color w:val="000000"/>
          <w:sz w:val="28"/>
        </w:rPr>
        <w:t>
      По информации районных акиматов для сбора и утилизации РСО у населения установлены 12 контейнеров в городе и раз в месяц вывозит РСО.</w:t>
      </w:r>
    </w:p>
    <w:bookmarkEnd w:id="81"/>
    <w:bookmarkStart w:name="z101" w:id="82"/>
    <w:p>
      <w:pPr>
        <w:spacing w:after="0"/>
        <w:ind w:left="0"/>
        <w:jc w:val="both"/>
      </w:pPr>
      <w:r>
        <w:rPr>
          <w:rFonts w:ascii="Times New Roman"/>
          <w:b w:val="false"/>
          <w:i w:val="false"/>
          <w:color w:val="000000"/>
          <w:sz w:val="28"/>
        </w:rPr>
        <w:t>
      В связи с не налаженной системой сбора РСО и недостаточной сознательностью и дисциплинированностью населения существует проблема попадания опасных отходов в контейнеры для ТБО, что влечет за собой экологические риски.</w:t>
      </w:r>
    </w:p>
    <w:bookmarkEnd w:id="82"/>
    <w:bookmarkStart w:name="z102" w:id="83"/>
    <w:p>
      <w:pPr>
        <w:spacing w:after="0"/>
        <w:ind w:left="0"/>
        <w:jc w:val="both"/>
      </w:pPr>
      <w:r>
        <w:rPr>
          <w:rFonts w:ascii="Times New Roman"/>
          <w:b w:val="false"/>
          <w:i w:val="false"/>
          <w:color w:val="000000"/>
          <w:sz w:val="28"/>
        </w:rPr>
        <w:t>
      Согласно ЭК РК требования к материалам и продукции, перешедшим в категорию отходов, в том числе ртутьсодержащим отходам, устанавливаются национальными стандартами в области управления отдельными видами отходов.</w:t>
      </w:r>
    </w:p>
    <w:bookmarkEnd w:id="83"/>
    <w:bookmarkStart w:name="z103" w:id="84"/>
    <w:p>
      <w:pPr>
        <w:spacing w:after="0"/>
        <w:ind w:left="0"/>
        <w:jc w:val="both"/>
      </w:pPr>
      <w:r>
        <w:rPr>
          <w:rFonts w:ascii="Times New Roman"/>
          <w:b w:val="false"/>
          <w:i w:val="false"/>
          <w:color w:val="000000"/>
          <w:sz w:val="28"/>
        </w:rPr>
        <w:t>
      Акимату необходимо организовать системы сбора РСО у физических лиц. Расходы, связанные с выбором специализированной организации, обслуживанием специализированных контейнеров, в том числе с транспортировкой и переработкой ртутьсодержащих ламп и источников питания, должны покрываться за счет бюджетных средств. Для выбора специализированной организации необходимо проведение конкурса (тендера), выбранная компания должна иметь лицензию и соответствовать всем установленным законодательством требованиям и требованиям национальных стандартов.</w:t>
      </w:r>
    </w:p>
    <w:bookmarkEnd w:id="84"/>
    <w:bookmarkStart w:name="z104" w:id="85"/>
    <w:p>
      <w:pPr>
        <w:spacing w:after="0"/>
        <w:ind w:left="0"/>
        <w:jc w:val="both"/>
      </w:pPr>
      <w:r>
        <w:rPr>
          <w:rFonts w:ascii="Times New Roman"/>
          <w:b w:val="false"/>
          <w:i w:val="false"/>
          <w:color w:val="000000"/>
          <w:sz w:val="28"/>
        </w:rPr>
        <w:t>
      Отходы электрического и электронного оборудования.</w:t>
      </w:r>
    </w:p>
    <w:bookmarkEnd w:id="85"/>
    <w:bookmarkStart w:name="z105" w:id="86"/>
    <w:p>
      <w:pPr>
        <w:spacing w:after="0"/>
        <w:ind w:left="0"/>
        <w:jc w:val="both"/>
      </w:pPr>
      <w:r>
        <w:rPr>
          <w:rFonts w:ascii="Times New Roman"/>
          <w:b w:val="false"/>
          <w:i w:val="false"/>
          <w:color w:val="000000"/>
          <w:sz w:val="28"/>
        </w:rPr>
        <w:t>
      Система управления отходами электрического и электронного оборудования (далее - ОЭЭО), образующихся у юридических и физических лиц, в г.Жаңатас отсутствует.</w:t>
      </w:r>
    </w:p>
    <w:bookmarkEnd w:id="86"/>
    <w:bookmarkStart w:name="z106" w:id="87"/>
    <w:p>
      <w:pPr>
        <w:spacing w:after="0"/>
        <w:ind w:left="0"/>
        <w:jc w:val="both"/>
      </w:pPr>
      <w:r>
        <w:rPr>
          <w:rFonts w:ascii="Times New Roman"/>
          <w:b w:val="false"/>
          <w:i w:val="false"/>
          <w:color w:val="000000"/>
          <w:sz w:val="28"/>
        </w:rPr>
        <w:t>
      Как правило, образующиеся у физических лиц ОЭЭО удаляются в контейнеры для ТБО, далее вывозятся мусоровывозящими организациями на полигон ТБО, где захораниваются, нанося вред окружающей среде. Система сбора ОЭЭО у юридических лиц также не налажена.</w:t>
      </w:r>
    </w:p>
    <w:bookmarkEnd w:id="87"/>
    <w:bookmarkStart w:name="z107" w:id="88"/>
    <w:p>
      <w:pPr>
        <w:spacing w:after="0"/>
        <w:ind w:left="0"/>
        <w:jc w:val="both"/>
      </w:pPr>
      <w:r>
        <w:rPr>
          <w:rFonts w:ascii="Times New Roman"/>
          <w:b w:val="false"/>
          <w:i w:val="false"/>
          <w:color w:val="000000"/>
          <w:sz w:val="28"/>
        </w:rPr>
        <w:t>
      ОЭЭО в условиях полигона подвергаются коррозии и окислению, а содержащиеся в них различные тяжелые металлы попадают в почву и грунтовые воды, поэтому их захоронение на полигоне ТБО запрещено.</w:t>
      </w:r>
    </w:p>
    <w:bookmarkEnd w:id="88"/>
    <w:bookmarkStart w:name="z108" w:id="89"/>
    <w:p>
      <w:pPr>
        <w:spacing w:after="0"/>
        <w:ind w:left="0"/>
        <w:jc w:val="both"/>
      </w:pPr>
      <w:r>
        <w:rPr>
          <w:rFonts w:ascii="Times New Roman"/>
          <w:b w:val="false"/>
          <w:i w:val="false"/>
          <w:color w:val="000000"/>
          <w:sz w:val="28"/>
        </w:rPr>
        <w:t>
      Согласно статье 365 ЭК РК установлено, что опасные составляющие коммунальных отходов (ОЭЭО, ртутьсодержащие отходы, батарейки,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89"/>
    <w:bookmarkStart w:name="z109" w:id="90"/>
    <w:p>
      <w:pPr>
        <w:spacing w:after="0"/>
        <w:ind w:left="0"/>
        <w:jc w:val="both"/>
      </w:pPr>
      <w:r>
        <w:rPr>
          <w:rFonts w:ascii="Times New Roman"/>
          <w:b w:val="false"/>
          <w:i w:val="false"/>
          <w:color w:val="000000"/>
          <w:sz w:val="28"/>
        </w:rPr>
        <w:t>
      Система учета данных по сбору и переработке ОЭЭО в городе также не налажена.</w:t>
      </w:r>
    </w:p>
    <w:bookmarkEnd w:id="90"/>
    <w:bookmarkStart w:name="z110" w:id="91"/>
    <w:p>
      <w:pPr>
        <w:spacing w:after="0"/>
        <w:ind w:left="0"/>
        <w:jc w:val="both"/>
      </w:pPr>
      <w:r>
        <w:rPr>
          <w:rFonts w:ascii="Times New Roman"/>
          <w:b w:val="false"/>
          <w:i w:val="false"/>
          <w:color w:val="000000"/>
          <w:sz w:val="28"/>
        </w:rPr>
        <w:t>
      У ЖКХ отсутствуют данные по объему сбора и переработки ОЭЭО в г. Жаңатас.</w:t>
      </w:r>
    </w:p>
    <w:bookmarkEnd w:id="91"/>
    <w:bookmarkStart w:name="z111" w:id="92"/>
    <w:p>
      <w:pPr>
        <w:spacing w:after="0"/>
        <w:ind w:left="0"/>
        <w:jc w:val="both"/>
      </w:pPr>
      <w:r>
        <w:rPr>
          <w:rFonts w:ascii="Times New Roman"/>
          <w:b w:val="false"/>
          <w:i w:val="false"/>
          <w:color w:val="000000"/>
          <w:sz w:val="28"/>
        </w:rPr>
        <w:t>
      Таким образом, МИО необходимо организовать систему сбора и утилизации ОЭЭО для населения и усилить контроль за соблюдением юридическими лицами выполнения требовании статьи 365 ЭК РК.</w:t>
      </w:r>
    </w:p>
    <w:bookmarkEnd w:id="92"/>
    <w:bookmarkStart w:name="z112" w:id="93"/>
    <w:p>
      <w:pPr>
        <w:spacing w:after="0"/>
        <w:ind w:left="0"/>
        <w:jc w:val="both"/>
      </w:pPr>
      <w:r>
        <w:rPr>
          <w:rFonts w:ascii="Times New Roman"/>
          <w:b w:val="false"/>
          <w:i w:val="false"/>
          <w:color w:val="000000"/>
          <w:sz w:val="28"/>
        </w:rPr>
        <w:t>
      Крупногабаритные отходы.</w:t>
      </w:r>
    </w:p>
    <w:bookmarkEnd w:id="93"/>
    <w:bookmarkStart w:name="z113" w:id="94"/>
    <w:p>
      <w:pPr>
        <w:spacing w:after="0"/>
        <w:ind w:left="0"/>
        <w:jc w:val="both"/>
      </w:pPr>
      <w:r>
        <w:rPr>
          <w:rFonts w:ascii="Times New Roman"/>
          <w:b w:val="false"/>
          <w:i w:val="false"/>
          <w:color w:val="000000"/>
          <w:sz w:val="28"/>
        </w:rPr>
        <w:t>
      На территории г. Жаңатас крупногабаритные отходы (далее - КГО) (бытовая техника, мебель и др.) не собираются раздельно, так как отсутствуют специальные места для их вывоза. КГО выносятся на контейнерную площадку, далее в общем потоке коммунальных отходов поступают на полигон ТБО.</w:t>
      </w:r>
    </w:p>
    <w:bookmarkEnd w:id="94"/>
    <w:bookmarkStart w:name="z114" w:id="95"/>
    <w:p>
      <w:pPr>
        <w:spacing w:after="0"/>
        <w:ind w:left="0"/>
        <w:jc w:val="both"/>
      </w:pPr>
      <w:r>
        <w:rPr>
          <w:rFonts w:ascii="Times New Roman"/>
          <w:b w:val="false"/>
          <w:i w:val="false"/>
          <w:color w:val="000000"/>
          <w:sz w:val="28"/>
        </w:rPr>
        <w:t>
      В настоящее время со стороны МИО ведется работа по выбору (конкурс) компании по вывозу и определению специальных мест для вывоза КГО.</w:t>
      </w:r>
    </w:p>
    <w:bookmarkEnd w:id="95"/>
    <w:bookmarkStart w:name="z115" w:id="96"/>
    <w:p>
      <w:pPr>
        <w:spacing w:after="0"/>
        <w:ind w:left="0"/>
        <w:jc w:val="both"/>
      </w:pPr>
      <w:r>
        <w:rPr>
          <w:rFonts w:ascii="Times New Roman"/>
          <w:b w:val="false"/>
          <w:i w:val="false"/>
          <w:color w:val="000000"/>
          <w:sz w:val="28"/>
        </w:rPr>
        <w:t>
      Строительные отходы.</w:t>
      </w:r>
    </w:p>
    <w:bookmarkEnd w:id="96"/>
    <w:bookmarkStart w:name="z116" w:id="97"/>
    <w:p>
      <w:pPr>
        <w:spacing w:after="0"/>
        <w:ind w:left="0"/>
        <w:jc w:val="both"/>
      </w:pPr>
      <w:r>
        <w:rPr>
          <w:rFonts w:ascii="Times New Roman"/>
          <w:b w:val="false"/>
          <w:i w:val="false"/>
          <w:color w:val="000000"/>
          <w:sz w:val="28"/>
        </w:rPr>
        <w:t>
      С 2021 года введен запрет на захоронение строительных отходов. Согласно ЭК РК физические лица, осуществляющие строительство или ремонт недвижимых объектов, производят самостоятельный вывоз строительных отходов в специальные места, организованные МИО.</w:t>
      </w:r>
    </w:p>
    <w:bookmarkEnd w:id="97"/>
    <w:bookmarkStart w:name="z117" w:id="98"/>
    <w:p>
      <w:pPr>
        <w:spacing w:after="0"/>
        <w:ind w:left="0"/>
        <w:jc w:val="both"/>
      </w:pPr>
      <w:r>
        <w:rPr>
          <w:rFonts w:ascii="Times New Roman"/>
          <w:b w:val="false"/>
          <w:i w:val="false"/>
          <w:color w:val="000000"/>
          <w:sz w:val="28"/>
        </w:rPr>
        <w:t>
      Проведены исследования по размещению строительных отходов и развитию инфраструктуры, предложено выделить на действующих полигонах земельный участок площадью 50 м2, оформить разрешительные документы, провести ограждение и установить дробильные установки. Далее строительные отходы используются в качестве сырья после сортировки.</w:t>
      </w:r>
    </w:p>
    <w:bookmarkEnd w:id="98"/>
    <w:bookmarkStart w:name="z118" w:id="99"/>
    <w:p>
      <w:pPr>
        <w:spacing w:after="0"/>
        <w:ind w:left="0"/>
        <w:jc w:val="both"/>
      </w:pPr>
      <w:r>
        <w:rPr>
          <w:rFonts w:ascii="Times New Roman"/>
          <w:b w:val="false"/>
          <w:i w:val="false"/>
          <w:color w:val="000000"/>
          <w:sz w:val="28"/>
        </w:rPr>
        <w:t>
      Пищевые отходы.</w:t>
      </w:r>
    </w:p>
    <w:bookmarkEnd w:id="99"/>
    <w:bookmarkStart w:name="z119" w:id="100"/>
    <w:p>
      <w:pPr>
        <w:spacing w:after="0"/>
        <w:ind w:left="0"/>
        <w:jc w:val="both"/>
      </w:pPr>
      <w:r>
        <w:rPr>
          <w:rFonts w:ascii="Times New Roman"/>
          <w:b w:val="false"/>
          <w:i w:val="false"/>
          <w:color w:val="000000"/>
          <w:sz w:val="28"/>
        </w:rPr>
        <w:t>
      Пищевые отходы от населения также собираются в общем потоке ТБО и поступают на захоронение на существующий полигон. Контейнеры для раздельного сбора пищевых отходов в городе отсутствуют. С 2021 года введен запрет на захоронение пищевых отходов.</w:t>
      </w:r>
    </w:p>
    <w:bookmarkEnd w:id="100"/>
    <w:bookmarkStart w:name="z120" w:id="101"/>
    <w:p>
      <w:pPr>
        <w:spacing w:after="0"/>
        <w:ind w:left="0"/>
        <w:jc w:val="both"/>
      </w:pPr>
      <w:r>
        <w:rPr>
          <w:rFonts w:ascii="Times New Roman"/>
          <w:b w:val="false"/>
          <w:i w:val="false"/>
          <w:color w:val="000000"/>
          <w:sz w:val="28"/>
        </w:rPr>
        <w:t>
      Таким образом, необходимо усилить работу по стимулированию раздельного сбора биоразлагаемых коммунальных отходов и их восстановлению, в том числе путем компостирования, и контролю за соблюдением требования по запрету захоронения пищевых отходов.</w:t>
      </w:r>
    </w:p>
    <w:bookmarkEnd w:id="101"/>
    <w:bookmarkStart w:name="z121" w:id="102"/>
    <w:p>
      <w:pPr>
        <w:spacing w:after="0"/>
        <w:ind w:left="0"/>
        <w:jc w:val="both"/>
      </w:pPr>
      <w:r>
        <w:rPr>
          <w:rFonts w:ascii="Times New Roman"/>
          <w:b w:val="false"/>
          <w:i w:val="false"/>
          <w:color w:val="000000"/>
          <w:sz w:val="28"/>
        </w:rPr>
        <w:t>
      1.4. Выводы по анализу текущей ситуации по управлению коммунальными отходами.</w:t>
      </w:r>
    </w:p>
    <w:bookmarkEnd w:id="102"/>
    <w:bookmarkStart w:name="z122" w:id="103"/>
    <w:p>
      <w:pPr>
        <w:spacing w:after="0"/>
        <w:ind w:left="0"/>
        <w:jc w:val="both"/>
      </w:pPr>
      <w:r>
        <w:rPr>
          <w:rFonts w:ascii="Times New Roman"/>
          <w:b w:val="false"/>
          <w:i w:val="false"/>
          <w:color w:val="000000"/>
          <w:sz w:val="28"/>
        </w:rPr>
        <w:t>
      По итогам проведенного анализа текущей ситуации по управлению коммунальными отходами в г. Жаңатас было выявлено, что в городе хорошо обеспечен охват населения сбором и вывозом (10%) коммунальных отходов.</w:t>
      </w:r>
    </w:p>
    <w:bookmarkEnd w:id="103"/>
    <w:bookmarkStart w:name="z123" w:id="104"/>
    <w:p>
      <w:pPr>
        <w:spacing w:after="0"/>
        <w:ind w:left="0"/>
        <w:jc w:val="both"/>
      </w:pPr>
      <w:r>
        <w:rPr>
          <w:rFonts w:ascii="Times New Roman"/>
          <w:b w:val="false"/>
          <w:i w:val="false"/>
          <w:color w:val="000000"/>
          <w:sz w:val="28"/>
        </w:rPr>
        <w:t>
      Процессы по раздельному сбору, сортировке, переработке и захоронению коммунальных отходов требуют совершенствования.</w:t>
      </w:r>
    </w:p>
    <w:bookmarkEnd w:id="104"/>
    <w:bookmarkStart w:name="z124" w:id="105"/>
    <w:p>
      <w:pPr>
        <w:spacing w:after="0"/>
        <w:ind w:left="0"/>
        <w:jc w:val="both"/>
      </w:pPr>
      <w:r>
        <w:rPr>
          <w:rFonts w:ascii="Times New Roman"/>
          <w:b w:val="false"/>
          <w:i w:val="false"/>
          <w:color w:val="000000"/>
          <w:sz w:val="28"/>
        </w:rPr>
        <w:t>
      В рамках Программы необходимо совершенствовать систему управления коммунальными отходами и решить следующие наиболее проблемные вопросы:</w:t>
      </w:r>
    </w:p>
    <w:bookmarkEnd w:id="105"/>
    <w:bookmarkStart w:name="z125" w:id="106"/>
    <w:p>
      <w:pPr>
        <w:spacing w:after="0"/>
        <w:ind w:left="0"/>
        <w:jc w:val="both"/>
      </w:pPr>
      <w:r>
        <w:rPr>
          <w:rFonts w:ascii="Times New Roman"/>
          <w:b w:val="false"/>
          <w:i w:val="false"/>
          <w:color w:val="000000"/>
          <w:sz w:val="28"/>
        </w:rPr>
        <w:t>
      1. Несоответствие контейнерных площадок санитарным требованиям;</w:t>
      </w:r>
    </w:p>
    <w:bookmarkEnd w:id="106"/>
    <w:bookmarkStart w:name="z126" w:id="107"/>
    <w:p>
      <w:pPr>
        <w:spacing w:after="0"/>
        <w:ind w:left="0"/>
        <w:jc w:val="both"/>
      </w:pPr>
      <w:r>
        <w:rPr>
          <w:rFonts w:ascii="Times New Roman"/>
          <w:b w:val="false"/>
          <w:i w:val="false"/>
          <w:color w:val="000000"/>
          <w:sz w:val="28"/>
        </w:rPr>
        <w:t>
      2. Необеспеченность КП контейнерами;</w:t>
      </w:r>
    </w:p>
    <w:bookmarkEnd w:id="107"/>
    <w:bookmarkStart w:name="z127" w:id="108"/>
    <w:p>
      <w:pPr>
        <w:spacing w:after="0"/>
        <w:ind w:left="0"/>
        <w:jc w:val="both"/>
      </w:pPr>
      <w:r>
        <w:rPr>
          <w:rFonts w:ascii="Times New Roman"/>
          <w:b w:val="false"/>
          <w:i w:val="false"/>
          <w:color w:val="000000"/>
          <w:sz w:val="28"/>
        </w:rPr>
        <w:t>
      3. Нехватка контейнеров для раздельного сбора вторичных ресурсов для обеспечения населения повсеместным раздельным сбором;</w:t>
      </w:r>
    </w:p>
    <w:bookmarkEnd w:id="108"/>
    <w:bookmarkStart w:name="z128" w:id="109"/>
    <w:p>
      <w:pPr>
        <w:spacing w:after="0"/>
        <w:ind w:left="0"/>
        <w:jc w:val="both"/>
      </w:pPr>
      <w:r>
        <w:rPr>
          <w:rFonts w:ascii="Times New Roman"/>
          <w:b w:val="false"/>
          <w:i w:val="false"/>
          <w:color w:val="000000"/>
          <w:sz w:val="28"/>
        </w:rPr>
        <w:t>
      4. Отсутствие системы сбора опасных составляющих коммунальных отходов (РСО, ОЭЭО, медицинские и пр.) у населения;</w:t>
      </w:r>
    </w:p>
    <w:bookmarkEnd w:id="109"/>
    <w:bookmarkStart w:name="z129" w:id="110"/>
    <w:p>
      <w:pPr>
        <w:spacing w:after="0"/>
        <w:ind w:left="0"/>
        <w:jc w:val="both"/>
      </w:pPr>
      <w:r>
        <w:rPr>
          <w:rFonts w:ascii="Times New Roman"/>
          <w:b w:val="false"/>
          <w:i w:val="false"/>
          <w:color w:val="000000"/>
          <w:sz w:val="28"/>
        </w:rPr>
        <w:t>
      5. Отсутствие раздельного сбора биоразлагаемых (пищевых) отходов;</w:t>
      </w:r>
    </w:p>
    <w:bookmarkEnd w:id="110"/>
    <w:bookmarkStart w:name="z130" w:id="111"/>
    <w:p>
      <w:pPr>
        <w:spacing w:after="0"/>
        <w:ind w:left="0"/>
        <w:jc w:val="both"/>
      </w:pPr>
      <w:r>
        <w:rPr>
          <w:rFonts w:ascii="Times New Roman"/>
          <w:b w:val="false"/>
          <w:i w:val="false"/>
          <w:color w:val="000000"/>
          <w:sz w:val="28"/>
        </w:rPr>
        <w:t>
      6. Отсутствие системы сбора и транспортировки крупногабаритных и строительных отходов;</w:t>
      </w:r>
    </w:p>
    <w:bookmarkEnd w:id="111"/>
    <w:bookmarkStart w:name="z131" w:id="112"/>
    <w:p>
      <w:pPr>
        <w:spacing w:after="0"/>
        <w:ind w:left="0"/>
        <w:jc w:val="both"/>
      </w:pPr>
      <w:r>
        <w:rPr>
          <w:rFonts w:ascii="Times New Roman"/>
          <w:b w:val="false"/>
          <w:i w:val="false"/>
          <w:color w:val="000000"/>
          <w:sz w:val="28"/>
        </w:rPr>
        <w:t>
      7. Низкая осведомленность и культура населения в сфере обращения с отходами;</w:t>
      </w:r>
    </w:p>
    <w:bookmarkEnd w:id="112"/>
    <w:bookmarkStart w:name="z132" w:id="113"/>
    <w:p>
      <w:pPr>
        <w:spacing w:after="0"/>
        <w:ind w:left="0"/>
        <w:jc w:val="both"/>
      </w:pPr>
      <w:r>
        <w:rPr>
          <w:rFonts w:ascii="Times New Roman"/>
          <w:b w:val="false"/>
          <w:i w:val="false"/>
          <w:color w:val="000000"/>
          <w:sz w:val="28"/>
        </w:rPr>
        <w:t>
      8. Неудовлетворенность и недовольство населения услугами сбора и вывоза коммунальных отходов;</w:t>
      </w:r>
    </w:p>
    <w:bookmarkEnd w:id="113"/>
    <w:bookmarkStart w:name="z133" w:id="114"/>
    <w:p>
      <w:pPr>
        <w:spacing w:after="0"/>
        <w:ind w:left="0"/>
        <w:jc w:val="both"/>
      </w:pPr>
      <w:r>
        <w:rPr>
          <w:rFonts w:ascii="Times New Roman"/>
          <w:b w:val="false"/>
          <w:i w:val="false"/>
          <w:color w:val="000000"/>
          <w:sz w:val="28"/>
        </w:rPr>
        <w:t>
      9. Частое возгорание полигона;</w:t>
      </w:r>
    </w:p>
    <w:bookmarkEnd w:id="114"/>
    <w:bookmarkStart w:name="z134" w:id="115"/>
    <w:p>
      <w:pPr>
        <w:spacing w:after="0"/>
        <w:ind w:left="0"/>
        <w:jc w:val="both"/>
      </w:pPr>
      <w:r>
        <w:rPr>
          <w:rFonts w:ascii="Times New Roman"/>
          <w:b w:val="false"/>
          <w:i w:val="false"/>
          <w:color w:val="000000"/>
          <w:sz w:val="28"/>
        </w:rPr>
        <w:t>
      10. Неполный охват юридических лиц по вывозу ТБО. Отказ юридических лиц заключать договора на вывоз ТБО;</w:t>
      </w:r>
    </w:p>
    <w:bookmarkEnd w:id="115"/>
    <w:bookmarkStart w:name="z135" w:id="116"/>
    <w:p>
      <w:pPr>
        <w:spacing w:after="0"/>
        <w:ind w:left="0"/>
        <w:jc w:val="both"/>
      </w:pPr>
      <w:r>
        <w:rPr>
          <w:rFonts w:ascii="Times New Roman"/>
          <w:b w:val="false"/>
          <w:i w:val="false"/>
          <w:color w:val="000000"/>
          <w:sz w:val="28"/>
        </w:rPr>
        <w:t>
      11. Неконтролируемое размещение ТБО юридическими лицами в контейнеры для физических лиц;</w:t>
      </w:r>
    </w:p>
    <w:bookmarkEnd w:id="116"/>
    <w:bookmarkStart w:name="z136" w:id="117"/>
    <w:p>
      <w:pPr>
        <w:spacing w:after="0"/>
        <w:ind w:left="0"/>
        <w:jc w:val="both"/>
      </w:pPr>
      <w:r>
        <w:rPr>
          <w:rFonts w:ascii="Times New Roman"/>
          <w:b w:val="false"/>
          <w:i w:val="false"/>
          <w:color w:val="000000"/>
          <w:sz w:val="28"/>
        </w:rPr>
        <w:t>
      12. Неконтролируемое размещение внутридомового уличного смета дворниками, нанятыми КСК, в контейнеры для физических лиц;</w:t>
      </w:r>
    </w:p>
    <w:bookmarkEnd w:id="117"/>
    <w:bookmarkStart w:name="z137" w:id="118"/>
    <w:p>
      <w:pPr>
        <w:spacing w:after="0"/>
        <w:ind w:left="0"/>
        <w:jc w:val="both"/>
      </w:pPr>
      <w:r>
        <w:rPr>
          <w:rFonts w:ascii="Times New Roman"/>
          <w:b w:val="false"/>
          <w:i w:val="false"/>
          <w:color w:val="000000"/>
          <w:sz w:val="28"/>
        </w:rPr>
        <w:t>
      13. Затруднение доступа к контейнерным площадкам, отсутствие мер для нарушителей;</w:t>
      </w:r>
    </w:p>
    <w:bookmarkEnd w:id="118"/>
    <w:bookmarkStart w:name="z138" w:id="119"/>
    <w:p>
      <w:pPr>
        <w:spacing w:after="0"/>
        <w:ind w:left="0"/>
        <w:jc w:val="both"/>
      </w:pPr>
      <w:r>
        <w:rPr>
          <w:rFonts w:ascii="Times New Roman"/>
          <w:b w:val="false"/>
          <w:i w:val="false"/>
          <w:color w:val="000000"/>
          <w:sz w:val="28"/>
        </w:rPr>
        <w:t>
      14. Низкая собираемость тарифа на сбор, вывоз, переработку и захоронение твердых бытовых отходов;</w:t>
      </w:r>
    </w:p>
    <w:bookmarkEnd w:id="119"/>
    <w:bookmarkStart w:name="z139" w:id="120"/>
    <w:p>
      <w:pPr>
        <w:spacing w:after="0"/>
        <w:ind w:left="0"/>
        <w:jc w:val="both"/>
      </w:pPr>
      <w:r>
        <w:rPr>
          <w:rFonts w:ascii="Times New Roman"/>
          <w:b w:val="false"/>
          <w:i w:val="false"/>
          <w:color w:val="000000"/>
          <w:sz w:val="28"/>
        </w:rPr>
        <w:t>
      15. Устаревшая техника и оборудование;</w:t>
      </w:r>
    </w:p>
    <w:bookmarkEnd w:id="120"/>
    <w:bookmarkStart w:name="z140" w:id="121"/>
    <w:p>
      <w:pPr>
        <w:spacing w:after="0"/>
        <w:ind w:left="0"/>
        <w:jc w:val="both"/>
      </w:pPr>
      <w:r>
        <w:rPr>
          <w:rFonts w:ascii="Times New Roman"/>
          <w:b w:val="false"/>
          <w:i w:val="false"/>
          <w:color w:val="000000"/>
          <w:sz w:val="28"/>
        </w:rPr>
        <w:t>
      16. Отсутствие действующих сортировочных линий;</w:t>
      </w:r>
    </w:p>
    <w:bookmarkEnd w:id="121"/>
    <w:bookmarkStart w:name="z141" w:id="122"/>
    <w:p>
      <w:pPr>
        <w:spacing w:after="0"/>
        <w:ind w:left="0"/>
        <w:jc w:val="both"/>
      </w:pPr>
      <w:r>
        <w:rPr>
          <w:rFonts w:ascii="Times New Roman"/>
          <w:b w:val="false"/>
          <w:i w:val="false"/>
          <w:color w:val="000000"/>
          <w:sz w:val="28"/>
        </w:rPr>
        <w:t>
      17. Захоронение отходов без сортировки;</w:t>
      </w:r>
    </w:p>
    <w:bookmarkEnd w:id="122"/>
    <w:bookmarkStart w:name="z142" w:id="123"/>
    <w:p>
      <w:pPr>
        <w:spacing w:after="0"/>
        <w:ind w:left="0"/>
        <w:jc w:val="both"/>
      </w:pPr>
      <w:r>
        <w:rPr>
          <w:rFonts w:ascii="Times New Roman"/>
          <w:b w:val="false"/>
          <w:i w:val="false"/>
          <w:color w:val="000000"/>
          <w:sz w:val="28"/>
        </w:rPr>
        <w:t>
      18. Низкая эффективность переработки отходов (2-2,5%), в то время как 97% отходов направляется на захоронение на полигон ТБО;</w:t>
      </w:r>
    </w:p>
    <w:bookmarkEnd w:id="123"/>
    <w:bookmarkStart w:name="z143" w:id="124"/>
    <w:p>
      <w:pPr>
        <w:spacing w:after="0"/>
        <w:ind w:left="0"/>
        <w:jc w:val="both"/>
      </w:pPr>
      <w:r>
        <w:rPr>
          <w:rFonts w:ascii="Times New Roman"/>
          <w:b w:val="false"/>
          <w:i w:val="false"/>
          <w:color w:val="000000"/>
          <w:sz w:val="28"/>
        </w:rPr>
        <w:t>
      19. Отсутствие переработки строительных и пищевых отходов;</w:t>
      </w:r>
    </w:p>
    <w:bookmarkEnd w:id="124"/>
    <w:bookmarkStart w:name="z144" w:id="125"/>
    <w:p>
      <w:pPr>
        <w:spacing w:after="0"/>
        <w:ind w:left="0"/>
        <w:jc w:val="both"/>
      </w:pPr>
      <w:r>
        <w:rPr>
          <w:rFonts w:ascii="Times New Roman"/>
          <w:b w:val="false"/>
          <w:i w:val="false"/>
          <w:color w:val="000000"/>
          <w:sz w:val="28"/>
        </w:rPr>
        <w:t>
      20. Отсутствие мощностей по глубокой переработке ТБО, за счет которых можно сократить объемы отходов, направляемых на захоронение на полигон;</w:t>
      </w:r>
    </w:p>
    <w:bookmarkEnd w:id="125"/>
    <w:bookmarkStart w:name="z145" w:id="126"/>
    <w:p>
      <w:pPr>
        <w:spacing w:after="0"/>
        <w:ind w:left="0"/>
        <w:jc w:val="both"/>
      </w:pPr>
      <w:r>
        <w:rPr>
          <w:rFonts w:ascii="Times New Roman"/>
          <w:b w:val="false"/>
          <w:i w:val="false"/>
          <w:color w:val="000000"/>
          <w:sz w:val="28"/>
        </w:rPr>
        <w:t>
      21. Выбросы в атмосферу, оказывающие негативное влияние на окружающую среду и на здоровье населения г. Жаңатас;</w:t>
      </w:r>
    </w:p>
    <w:bookmarkEnd w:id="126"/>
    <w:bookmarkStart w:name="z146" w:id="127"/>
    <w:p>
      <w:pPr>
        <w:spacing w:after="0"/>
        <w:ind w:left="0"/>
        <w:jc w:val="both"/>
      </w:pPr>
      <w:r>
        <w:rPr>
          <w:rFonts w:ascii="Times New Roman"/>
          <w:b w:val="false"/>
          <w:i w:val="false"/>
          <w:color w:val="000000"/>
          <w:sz w:val="28"/>
        </w:rPr>
        <w:t>
      22. Отсутствие технологий сбора и утилизации свалочного газа на полигоне, что негативно влияет на объемы выбросов парниковых газов на полигоне;</w:t>
      </w:r>
    </w:p>
    <w:bookmarkEnd w:id="127"/>
    <w:bookmarkStart w:name="z147" w:id="128"/>
    <w:p>
      <w:pPr>
        <w:spacing w:after="0"/>
        <w:ind w:left="0"/>
        <w:jc w:val="both"/>
      </w:pPr>
      <w:r>
        <w:rPr>
          <w:rFonts w:ascii="Times New Roman"/>
          <w:b w:val="false"/>
          <w:i w:val="false"/>
          <w:color w:val="000000"/>
          <w:sz w:val="28"/>
        </w:rPr>
        <w:t>
      23. Переполненность полигона ТБО, его несоответствие экологическим и санитарным нормам;</w:t>
      </w:r>
    </w:p>
    <w:bookmarkEnd w:id="128"/>
    <w:bookmarkStart w:name="z148" w:id="129"/>
    <w:p>
      <w:pPr>
        <w:spacing w:after="0"/>
        <w:ind w:left="0"/>
        <w:jc w:val="both"/>
      </w:pPr>
      <w:r>
        <w:rPr>
          <w:rFonts w:ascii="Times New Roman"/>
          <w:b w:val="false"/>
          <w:i w:val="false"/>
          <w:color w:val="000000"/>
          <w:sz w:val="28"/>
        </w:rPr>
        <w:t>
      24. Проблемы при начислении и взаиморасчетах с физическими лицами за услуги по вывозу ТБО. У МВО нет точных данных по количеству проживающих физических лиц;</w:t>
      </w:r>
    </w:p>
    <w:bookmarkEnd w:id="129"/>
    <w:bookmarkStart w:name="z149" w:id="130"/>
    <w:p>
      <w:pPr>
        <w:spacing w:after="0"/>
        <w:ind w:left="0"/>
        <w:jc w:val="both"/>
      </w:pPr>
      <w:r>
        <w:rPr>
          <w:rFonts w:ascii="Times New Roman"/>
          <w:b w:val="false"/>
          <w:i w:val="false"/>
          <w:color w:val="000000"/>
          <w:sz w:val="28"/>
        </w:rPr>
        <w:t>
      25. Проблемы с собираемостью платежей от физических лиц, вследствие чего у МВО возникает дебиторская задолженность, которая ежегодно увеличивается;</w:t>
      </w:r>
    </w:p>
    <w:bookmarkEnd w:id="130"/>
    <w:bookmarkStart w:name="z150" w:id="131"/>
    <w:p>
      <w:pPr>
        <w:spacing w:after="0"/>
        <w:ind w:left="0"/>
        <w:jc w:val="both"/>
      </w:pPr>
      <w:r>
        <w:rPr>
          <w:rFonts w:ascii="Times New Roman"/>
          <w:b w:val="false"/>
          <w:i w:val="false"/>
          <w:color w:val="000000"/>
          <w:sz w:val="28"/>
        </w:rPr>
        <w:t>
      26. Проблемы по оплате НДС, которое население не платит, но МВО должно оплачивать НДС.</w:t>
      </w:r>
    </w:p>
    <w:bookmarkEnd w:id="131"/>
    <w:bookmarkStart w:name="z151" w:id="132"/>
    <w:p>
      <w:pPr>
        <w:spacing w:after="0"/>
        <w:ind w:left="0"/>
        <w:jc w:val="both"/>
      </w:pPr>
      <w:r>
        <w:rPr>
          <w:rFonts w:ascii="Times New Roman"/>
          <w:b w:val="false"/>
          <w:i w:val="false"/>
          <w:color w:val="000000"/>
          <w:sz w:val="28"/>
        </w:rPr>
        <w:t>
      1.5. Анализ сильных и слабых сторон, возможностей и угроз в секторе управления коммунальными отходами.</w:t>
      </w:r>
    </w:p>
    <w:bookmarkEnd w:id="132"/>
    <w:bookmarkStart w:name="z152" w:id="133"/>
    <w:p>
      <w:pPr>
        <w:spacing w:after="0"/>
        <w:ind w:left="0"/>
        <w:jc w:val="both"/>
      </w:pPr>
      <w:r>
        <w:rPr>
          <w:rFonts w:ascii="Times New Roman"/>
          <w:b w:val="false"/>
          <w:i w:val="false"/>
          <w:color w:val="000000"/>
          <w:sz w:val="28"/>
        </w:rPr>
        <w:t>
      Для объективного анализа системы управления коммунальными отходами необходимо четкое определение ее сильных и слабых сторон, а также существующих возможностей и угроз.</w:t>
      </w:r>
    </w:p>
    <w:bookmarkEnd w:id="133"/>
    <w:bookmarkStart w:name="z153" w:id="134"/>
    <w:p>
      <w:pPr>
        <w:spacing w:after="0"/>
        <w:ind w:left="0"/>
        <w:jc w:val="both"/>
      </w:pPr>
      <w:r>
        <w:rPr>
          <w:rFonts w:ascii="Times New Roman"/>
          <w:b w:val="false"/>
          <w:i w:val="false"/>
          <w:color w:val="000000"/>
          <w:sz w:val="28"/>
        </w:rPr>
        <w:t>
      Таблица 6. Анализ сильных и слабых сторон, возможностей и угроз</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Сильные стороны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Слабые стороны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5"/>
          <w:p>
            <w:pPr>
              <w:spacing w:after="20"/>
              <w:ind w:left="20"/>
              <w:jc w:val="both"/>
            </w:pPr>
            <w:r>
              <w:rPr>
                <w:rFonts w:ascii="Times New Roman"/>
                <w:b w:val="false"/>
                <w:i w:val="false"/>
                <w:color w:val="000000"/>
                <w:sz w:val="20"/>
              </w:rPr>
              <w:t>
Уровень охвата населения услугами вывоза ТБО;</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Работа по строительству МСК;</w:t>
            </w:r>
          </w:p>
          <w:p>
            <w:pPr>
              <w:spacing w:after="20"/>
              <w:ind w:left="20"/>
              <w:jc w:val="both"/>
            </w:pPr>
            <w:r>
              <w:rPr>
                <w:rFonts w:ascii="Times New Roman"/>
                <w:b w:val="false"/>
                <w:i w:val="false"/>
                <w:color w:val="000000"/>
                <w:sz w:val="20"/>
              </w:rPr>
              <w:t>
</w:t>
            </w:r>
            <w:r>
              <w:rPr>
                <w:rFonts w:ascii="Times New Roman"/>
                <w:b w:val="false"/>
                <w:i w:val="false"/>
                <w:color w:val="000000"/>
                <w:sz w:val="20"/>
              </w:rPr>
              <w:t>Взаимодействие МИО с бизнесом, МВО, населением;</w:t>
            </w:r>
          </w:p>
          <w:p>
            <w:pPr>
              <w:spacing w:after="20"/>
              <w:ind w:left="20"/>
              <w:jc w:val="both"/>
            </w:pPr>
            <w:r>
              <w:rPr>
                <w:rFonts w:ascii="Times New Roman"/>
                <w:b w:val="false"/>
                <w:i w:val="false"/>
                <w:color w:val="000000"/>
                <w:sz w:val="20"/>
              </w:rPr>
              <w:t>
Строительство новых карт.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6"/>
          <w:p>
            <w:pPr>
              <w:spacing w:after="20"/>
              <w:ind w:left="20"/>
              <w:jc w:val="both"/>
            </w:pPr>
            <w:r>
              <w:rPr>
                <w:rFonts w:ascii="Times New Roman"/>
                <w:b w:val="false"/>
                <w:i w:val="false"/>
                <w:color w:val="000000"/>
                <w:sz w:val="20"/>
              </w:rPr>
              <w:t>
-Низкие тарифы на сбор, вывоз, переработку и захоронение ТБО;</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-Абонентская задолженность по тарифам;</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системы раздельного сбора биоразлагаемых (пищевых), КГО, строительных отходов и ОЭЭО;</w:t>
            </w:r>
          </w:p>
          <w:p>
            <w:pPr>
              <w:spacing w:after="20"/>
              <w:ind w:left="20"/>
              <w:jc w:val="both"/>
            </w:pPr>
            <w:r>
              <w:rPr>
                <w:rFonts w:ascii="Times New Roman"/>
                <w:b w:val="false"/>
                <w:i w:val="false"/>
                <w:color w:val="000000"/>
                <w:sz w:val="20"/>
              </w:rPr>
              <w:t>
</w:t>
            </w:r>
            <w:r>
              <w:rPr>
                <w:rFonts w:ascii="Times New Roman"/>
                <w:b w:val="false"/>
                <w:i w:val="false"/>
                <w:color w:val="000000"/>
                <w:sz w:val="20"/>
              </w:rPr>
              <w:t>-Низкая доля переработки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-Захоронение отходов без сортировки;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-Частое возгорание полигона;</w:t>
            </w:r>
          </w:p>
          <w:p>
            <w:pPr>
              <w:spacing w:after="20"/>
              <w:ind w:left="20"/>
              <w:jc w:val="both"/>
            </w:pPr>
            <w:r>
              <w:rPr>
                <w:rFonts w:ascii="Times New Roman"/>
                <w:b w:val="false"/>
                <w:i w:val="false"/>
                <w:color w:val="000000"/>
                <w:sz w:val="20"/>
              </w:rPr>
              <w:t>
-Низкая осведомленность и культура населения в сфере обращения с отходами.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37"/>
          <w:p>
            <w:pPr>
              <w:spacing w:after="20"/>
              <w:ind w:left="20"/>
              <w:jc w:val="both"/>
            </w:pPr>
            <w:r>
              <w:rPr>
                <w:rFonts w:ascii="Times New Roman"/>
                <w:b w:val="false"/>
                <w:i w:val="false"/>
                <w:color w:val="000000"/>
                <w:sz w:val="20"/>
              </w:rPr>
              <w:t>
Заинтересованность бизнеса в развитии системы сбора и переработки ТБО;</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современных технологий, широкого ассортимента установок для компостирования пищевых отходов, переработки строительных отходов и пр.;</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большого потенциала в части внедрения раздельного сбора и развития бизнеса по переработке биоразлагаемых (пищевых) и строительных отходов;</w:t>
            </w:r>
          </w:p>
          <w:p>
            <w:pPr>
              <w:spacing w:after="20"/>
              <w:ind w:left="20"/>
              <w:jc w:val="both"/>
            </w:pPr>
            <w:r>
              <w:rPr>
                <w:rFonts w:ascii="Times New Roman"/>
                <w:b w:val="false"/>
                <w:i w:val="false"/>
                <w:color w:val="000000"/>
                <w:sz w:val="20"/>
              </w:rPr>
              <w:t>
Готовность населения к раздельному сбору.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38"/>
          <w:p>
            <w:pPr>
              <w:spacing w:after="20"/>
              <w:ind w:left="20"/>
              <w:jc w:val="both"/>
            </w:pPr>
            <w:r>
              <w:rPr>
                <w:rFonts w:ascii="Times New Roman"/>
                <w:b w:val="false"/>
                <w:i w:val="false"/>
                <w:color w:val="000000"/>
                <w:sz w:val="20"/>
              </w:rPr>
              <w:t>
-Несоответствие деятельности МИО требованиям ЭК РК;</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-Переполненность полигона ТБО, его несоответствие экологическим и санитарным нормам;</w:t>
            </w:r>
          </w:p>
          <w:p>
            <w:pPr>
              <w:spacing w:after="20"/>
              <w:ind w:left="20"/>
              <w:jc w:val="both"/>
            </w:pPr>
            <w:r>
              <w:rPr>
                <w:rFonts w:ascii="Times New Roman"/>
                <w:b w:val="false"/>
                <w:i w:val="false"/>
                <w:color w:val="000000"/>
                <w:sz w:val="20"/>
              </w:rPr>
              <w:t>
</w:t>
            </w:r>
            <w:r>
              <w:rPr>
                <w:rFonts w:ascii="Times New Roman"/>
                <w:b w:val="false"/>
                <w:i w:val="false"/>
                <w:color w:val="000000"/>
                <w:sz w:val="20"/>
              </w:rPr>
              <w:t>-Выбросы в атмосферу, оказывающие негативное влияние на окружающую среду и на здоровье населения города Жаңатас;</w:t>
            </w:r>
          </w:p>
          <w:p>
            <w:pPr>
              <w:spacing w:after="20"/>
              <w:ind w:left="20"/>
              <w:jc w:val="both"/>
            </w:pPr>
            <w:r>
              <w:rPr>
                <w:rFonts w:ascii="Times New Roman"/>
                <w:b w:val="false"/>
                <w:i w:val="false"/>
                <w:color w:val="000000"/>
                <w:sz w:val="20"/>
              </w:rPr>
              <w:t>
</w:t>
            </w:r>
            <w:r>
              <w:rPr>
                <w:rFonts w:ascii="Times New Roman"/>
                <w:b w:val="false"/>
                <w:i w:val="false"/>
                <w:color w:val="000000"/>
                <w:sz w:val="20"/>
              </w:rPr>
              <w:t>-Неудовлетворенность и недовольство населения системой управления отходами в городе;</w:t>
            </w:r>
          </w:p>
          <w:p>
            <w:pPr>
              <w:spacing w:after="20"/>
              <w:ind w:left="20"/>
              <w:jc w:val="both"/>
            </w:pPr>
            <w:r>
              <w:rPr>
                <w:rFonts w:ascii="Times New Roman"/>
                <w:b w:val="false"/>
                <w:i w:val="false"/>
                <w:color w:val="000000"/>
                <w:sz w:val="20"/>
              </w:rPr>
              <w:t>
</w:t>
            </w:r>
            <w:r>
              <w:rPr>
                <w:rFonts w:ascii="Times New Roman"/>
                <w:b w:val="false"/>
                <w:i w:val="false"/>
                <w:color w:val="000000"/>
                <w:sz w:val="20"/>
              </w:rPr>
              <w:t>-Невыполнение стратегического плана МИО;</w:t>
            </w:r>
          </w:p>
          <w:p>
            <w:pPr>
              <w:spacing w:after="20"/>
              <w:ind w:left="20"/>
              <w:jc w:val="both"/>
            </w:pPr>
            <w:r>
              <w:rPr>
                <w:rFonts w:ascii="Times New Roman"/>
                <w:b w:val="false"/>
                <w:i w:val="false"/>
                <w:color w:val="000000"/>
                <w:sz w:val="20"/>
              </w:rPr>
              <w:t>
-Несоответствие ежегодной оценки эффективности деятельности МИО.</w:t>
            </w:r>
          </w:p>
        </w:tc>
      </w:tr>
    </w:tbl>
    <w:bookmarkStart w:name="z171" w:id="139"/>
    <w:p>
      <w:pPr>
        <w:spacing w:after="0"/>
        <w:ind w:left="0"/>
        <w:jc w:val="both"/>
      </w:pPr>
      <w:r>
        <w:rPr>
          <w:rFonts w:ascii="Times New Roman"/>
          <w:b w:val="false"/>
          <w:i w:val="false"/>
          <w:color w:val="000000"/>
          <w:sz w:val="28"/>
        </w:rPr>
        <w:t>
      2. НАЦИОНАЛЬНОЕ ЗАКОНОДАТЕЛЬСТВО, РЕГУЛИРУЮЩЕЕ УПРАВЛЕНИЕ КОММУНАЛЬНЫМИ ОТХОДАМИ</w:t>
      </w:r>
    </w:p>
    <w:bookmarkEnd w:id="139"/>
    <w:bookmarkStart w:name="z172" w:id="140"/>
    <w:p>
      <w:pPr>
        <w:spacing w:after="0"/>
        <w:ind w:left="0"/>
        <w:jc w:val="both"/>
      </w:pPr>
      <w:r>
        <w:rPr>
          <w:rFonts w:ascii="Times New Roman"/>
          <w:b w:val="false"/>
          <w:i w:val="false"/>
          <w:color w:val="000000"/>
          <w:sz w:val="28"/>
        </w:rPr>
        <w:t>
      2.1. Политика РК в сфере управления отходами</w:t>
      </w:r>
    </w:p>
    <w:bookmarkEnd w:id="140"/>
    <w:bookmarkStart w:name="z173" w:id="141"/>
    <w:p>
      <w:pPr>
        <w:spacing w:after="0"/>
        <w:ind w:left="0"/>
        <w:jc w:val="both"/>
      </w:pPr>
      <w:r>
        <w:rPr>
          <w:rFonts w:ascii="Times New Roman"/>
          <w:b w:val="false"/>
          <w:i w:val="false"/>
          <w:color w:val="000000"/>
          <w:sz w:val="28"/>
        </w:rPr>
        <w:t>
      Политика РК в сфере управления отходами определяется Концепцией по переходу РК к "зеленой" экономике (2013) и Национальным проектом "Жасыл Казахстан" (2021).</w:t>
      </w:r>
    </w:p>
    <w:bookmarkEnd w:id="141"/>
    <w:bookmarkStart w:name="z174" w:id="142"/>
    <w:p>
      <w:pPr>
        <w:spacing w:after="0"/>
        <w:ind w:left="0"/>
        <w:jc w:val="both"/>
      </w:pPr>
      <w:r>
        <w:rPr>
          <w:rFonts w:ascii="Times New Roman"/>
          <w:b w:val="false"/>
          <w:i w:val="false"/>
          <w:color w:val="000000"/>
          <w:sz w:val="28"/>
        </w:rPr>
        <w:t>
      Стратегические документы устанавливают необходимость охвата вывозом, внедрения раздельного сбора, увеличения доли утилизации и переработки отходов и, соответственно, снижения объемов отходов, захораниваемых на полигонах (таблица 7).</w:t>
      </w:r>
    </w:p>
    <w:bookmarkEnd w:id="142"/>
    <w:bookmarkStart w:name="z175" w:id="143"/>
    <w:p>
      <w:pPr>
        <w:spacing w:after="0"/>
        <w:ind w:left="0"/>
        <w:jc w:val="both"/>
      </w:pPr>
      <w:r>
        <w:rPr>
          <w:rFonts w:ascii="Times New Roman"/>
          <w:b w:val="false"/>
          <w:i w:val="false"/>
          <w:color w:val="000000"/>
          <w:sz w:val="28"/>
        </w:rPr>
        <w:t>
      Таблица 7. Цели и целевые показатели Концепции по переходу РК к "зеленой" экономике и Национального проекта "Жасыл Казахстан"</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Покрытие населения вывозом твердых бытовых отходов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КЗЭ</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Санитарное хранение мусора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КЗЭ</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переработанных отходов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КЗЭ</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44"/>
          <w:p>
            <w:pPr>
              <w:spacing w:after="20"/>
              <w:ind w:left="20"/>
              <w:jc w:val="both"/>
            </w:pPr>
            <w:r>
              <w:rPr>
                <w:rFonts w:ascii="Times New Roman"/>
                <w:b w:val="false"/>
                <w:i w:val="false"/>
                <w:color w:val="000000"/>
                <w:sz w:val="20"/>
              </w:rPr>
              <w:t>
Охват раздельным сбором городов Нур-Султан и Шымкент, Павлодарской и Кызылординской областей:</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-по фракциям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-отдельным опасным видам отходов (медицинских и</w:t>
            </w:r>
          </w:p>
          <w:p>
            <w:pPr>
              <w:spacing w:after="20"/>
              <w:ind w:left="20"/>
              <w:jc w:val="both"/>
            </w:pPr>
            <w:r>
              <w:rPr>
                <w:rFonts w:ascii="Times New Roman"/>
                <w:b w:val="false"/>
                <w:i w:val="false"/>
                <w:color w:val="000000"/>
                <w:sz w:val="20"/>
              </w:rPr>
              <w:t>
ртутьсодержащих, ОЭЭО)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45"/>
          <w:p>
            <w:pPr>
              <w:spacing w:after="20"/>
              <w:ind w:left="20"/>
              <w:jc w:val="both"/>
            </w:pPr>
            <w:r>
              <w:rPr>
                <w:rFonts w:ascii="Times New Roman"/>
                <w:b w:val="false"/>
                <w:i w:val="false"/>
                <w:color w:val="000000"/>
                <w:sz w:val="20"/>
              </w:rPr>
              <w:t>
40,0</w:t>
            </w:r>
          </w:p>
          <w:bookmarkEnd w:id="145"/>
          <w:p>
            <w:pPr>
              <w:spacing w:after="20"/>
              <w:ind w:left="20"/>
              <w:jc w:val="both"/>
            </w:pPr>
            <w:r>
              <w:rPr>
                <w:rFonts w:ascii="Times New Roman"/>
                <w:b w:val="false"/>
                <w:i w:val="false"/>
                <w:color w:val="000000"/>
                <w:sz w:val="20"/>
              </w:rPr>
              <w:t>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46"/>
          <w:p>
            <w:pPr>
              <w:spacing w:after="20"/>
              <w:ind w:left="20"/>
              <w:jc w:val="both"/>
            </w:pPr>
            <w:r>
              <w:rPr>
                <w:rFonts w:ascii="Times New Roman"/>
                <w:b w:val="false"/>
                <w:i w:val="false"/>
                <w:color w:val="000000"/>
                <w:sz w:val="20"/>
              </w:rPr>
              <w:t>
50,0</w:t>
            </w:r>
          </w:p>
          <w:bookmarkEnd w:id="146"/>
          <w:p>
            <w:pPr>
              <w:spacing w:after="20"/>
              <w:ind w:left="20"/>
              <w:jc w:val="both"/>
            </w:pPr>
            <w:r>
              <w:rPr>
                <w:rFonts w:ascii="Times New Roman"/>
                <w:b w:val="false"/>
                <w:i w:val="false"/>
                <w:color w:val="000000"/>
                <w:sz w:val="20"/>
              </w:rPr>
              <w:t>
55,0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47"/>
          <w:p>
            <w:pPr>
              <w:spacing w:after="20"/>
              <w:ind w:left="20"/>
              <w:jc w:val="both"/>
            </w:pPr>
            <w:r>
              <w:rPr>
                <w:rFonts w:ascii="Times New Roman"/>
                <w:b w:val="false"/>
                <w:i w:val="false"/>
                <w:color w:val="000000"/>
                <w:sz w:val="20"/>
              </w:rPr>
              <w:t>
60,0</w:t>
            </w:r>
          </w:p>
          <w:bookmarkEnd w:id="147"/>
          <w:p>
            <w:pPr>
              <w:spacing w:after="20"/>
              <w:ind w:left="20"/>
              <w:jc w:val="both"/>
            </w:pPr>
            <w:r>
              <w:rPr>
                <w:rFonts w:ascii="Times New Roman"/>
                <w:b w:val="false"/>
                <w:i w:val="false"/>
                <w:color w:val="000000"/>
                <w:sz w:val="20"/>
              </w:rPr>
              <w:t>
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48"/>
          <w:p>
            <w:pPr>
              <w:spacing w:after="20"/>
              <w:ind w:left="20"/>
              <w:jc w:val="both"/>
            </w:pPr>
            <w:r>
              <w:rPr>
                <w:rFonts w:ascii="Times New Roman"/>
                <w:b w:val="false"/>
                <w:i w:val="false"/>
                <w:color w:val="000000"/>
                <w:sz w:val="20"/>
              </w:rPr>
              <w:t>
70,0</w:t>
            </w:r>
          </w:p>
          <w:bookmarkEnd w:id="148"/>
          <w:p>
            <w:pPr>
              <w:spacing w:after="20"/>
              <w:ind w:left="20"/>
              <w:jc w:val="both"/>
            </w:pPr>
            <w:r>
              <w:rPr>
                <w:rFonts w:ascii="Times New Roman"/>
                <w:b w:val="false"/>
                <w:i w:val="false"/>
                <w:color w:val="000000"/>
                <w:sz w:val="20"/>
              </w:rPr>
              <w:t>
70,0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49"/>
          <w:p>
            <w:pPr>
              <w:spacing w:after="20"/>
              <w:ind w:left="20"/>
              <w:jc w:val="both"/>
            </w:pPr>
            <w:r>
              <w:rPr>
                <w:rFonts w:ascii="Times New Roman"/>
                <w:b w:val="false"/>
                <w:i w:val="false"/>
                <w:color w:val="000000"/>
                <w:sz w:val="20"/>
              </w:rPr>
              <w:t>
80,0</w:t>
            </w:r>
          </w:p>
          <w:bookmarkEnd w:id="149"/>
          <w:p>
            <w:pPr>
              <w:spacing w:after="20"/>
              <w:ind w:left="20"/>
              <w:jc w:val="both"/>
            </w:pPr>
            <w:r>
              <w:rPr>
                <w:rFonts w:ascii="Times New Roman"/>
                <w:b w:val="false"/>
                <w:i w:val="false"/>
                <w:color w:val="000000"/>
                <w:sz w:val="20"/>
              </w:rPr>
              <w:t>
80,0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ЖК</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50"/>
          <w:p>
            <w:pPr>
              <w:spacing w:after="20"/>
              <w:ind w:left="20"/>
              <w:jc w:val="both"/>
            </w:pPr>
            <w:r>
              <w:rPr>
                <w:rFonts w:ascii="Times New Roman"/>
                <w:b w:val="false"/>
                <w:i w:val="false"/>
                <w:color w:val="000000"/>
                <w:sz w:val="20"/>
              </w:rPr>
              <w:t>
Доля переработки и утилизации: Акиматы Актюбинской, Восточно- Казахстанской, Жамбылской и Карагандинской областей, городов Нур-Султана, Алматы и Шымкента</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-ТБО (от объема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-промышленных отходов (от объема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-отходов агропромышленного комплекса (по отношению к</w:t>
            </w:r>
          </w:p>
          <w:p>
            <w:pPr>
              <w:spacing w:after="20"/>
              <w:ind w:left="20"/>
              <w:jc w:val="both"/>
            </w:pPr>
            <w:r>
              <w:rPr>
                <w:rFonts w:ascii="Times New Roman"/>
                <w:b w:val="false"/>
                <w:i w:val="false"/>
                <w:color w:val="000000"/>
                <w:sz w:val="20"/>
              </w:rPr>
              <w:t>
предыдущему году)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51"/>
          <w:p>
            <w:pPr>
              <w:spacing w:after="20"/>
              <w:ind w:left="20"/>
              <w:jc w:val="both"/>
            </w:pPr>
            <w:r>
              <w:rPr>
                <w:rFonts w:ascii="Times New Roman"/>
                <w:b w:val="false"/>
                <w:i w:val="false"/>
                <w:color w:val="000000"/>
                <w:sz w:val="20"/>
              </w:rPr>
              <w:t>
21,0</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38,0</w:t>
            </w:r>
          </w:p>
          <w:p>
            <w:pPr>
              <w:spacing w:after="20"/>
              <w:ind w:left="20"/>
              <w:jc w:val="both"/>
            </w:pPr>
            <w:r>
              <w:rPr>
                <w:rFonts w:ascii="Times New Roman"/>
                <w:b w:val="false"/>
                <w:i w:val="false"/>
                <w:color w:val="000000"/>
                <w:sz w:val="20"/>
              </w:rPr>
              <w:t>
</w:t>
            </w:r>
            <w:r>
              <w:rPr>
                <w:rFonts w:ascii="Times New Roman"/>
                <w:b w:val="false"/>
                <w:i w:val="false"/>
                <w:color w:val="000000"/>
                <w:sz w:val="20"/>
              </w:rPr>
              <w:t>2,0</w:t>
            </w:r>
          </w:p>
          <w:p>
            <w:pPr>
              <w:spacing w:after="20"/>
              <w:ind w:left="20"/>
              <w:jc w:val="both"/>
            </w:pPr>
            <w:r>
              <w:rPr>
                <w:rFonts w:ascii="Times New Roman"/>
                <w:b w:val="false"/>
                <w:i w:val="false"/>
                <w:color w:val="000000"/>
                <w:sz w:val="20"/>
              </w:rPr>
              <w:t>
100,0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52"/>
          <w:p>
            <w:pPr>
              <w:spacing w:after="20"/>
              <w:ind w:left="20"/>
              <w:jc w:val="both"/>
            </w:pPr>
            <w:r>
              <w:rPr>
                <w:rFonts w:ascii="Times New Roman"/>
                <w:b w:val="false"/>
                <w:i w:val="false"/>
                <w:color w:val="000000"/>
                <w:sz w:val="20"/>
              </w:rPr>
              <w:t>
24,0</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40,0</w:t>
            </w:r>
          </w:p>
          <w:p>
            <w:pPr>
              <w:spacing w:after="20"/>
              <w:ind w:left="20"/>
              <w:jc w:val="both"/>
            </w:pPr>
            <w:r>
              <w:rPr>
                <w:rFonts w:ascii="Times New Roman"/>
                <w:b w:val="false"/>
                <w:i w:val="false"/>
                <w:color w:val="000000"/>
                <w:sz w:val="20"/>
              </w:rPr>
              <w:t>
</w:t>
            </w:r>
            <w:r>
              <w:rPr>
                <w:rFonts w:ascii="Times New Roman"/>
                <w:b w:val="false"/>
                <w:i w:val="false"/>
                <w:color w:val="000000"/>
                <w:sz w:val="20"/>
              </w:rPr>
              <w:t>5,0</w:t>
            </w:r>
          </w:p>
          <w:p>
            <w:pPr>
              <w:spacing w:after="20"/>
              <w:ind w:left="20"/>
              <w:jc w:val="both"/>
            </w:pPr>
            <w:r>
              <w:rPr>
                <w:rFonts w:ascii="Times New Roman"/>
                <w:b w:val="false"/>
                <w:i w:val="false"/>
                <w:color w:val="000000"/>
                <w:sz w:val="20"/>
              </w:rPr>
              <w:t>
100,0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53"/>
          <w:p>
            <w:pPr>
              <w:spacing w:after="20"/>
              <w:ind w:left="20"/>
              <w:jc w:val="both"/>
            </w:pPr>
            <w:r>
              <w:rPr>
                <w:rFonts w:ascii="Times New Roman"/>
                <w:b w:val="false"/>
                <w:i w:val="false"/>
                <w:color w:val="000000"/>
                <w:sz w:val="20"/>
              </w:rPr>
              <w:t>
27,0</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42,0</w:t>
            </w:r>
          </w:p>
          <w:p>
            <w:pPr>
              <w:spacing w:after="20"/>
              <w:ind w:left="20"/>
              <w:jc w:val="both"/>
            </w:pPr>
            <w:r>
              <w:rPr>
                <w:rFonts w:ascii="Times New Roman"/>
                <w:b w:val="false"/>
                <w:i w:val="false"/>
                <w:color w:val="000000"/>
                <w:sz w:val="20"/>
              </w:rPr>
              <w:t>
</w:t>
            </w:r>
            <w:r>
              <w:rPr>
                <w:rFonts w:ascii="Times New Roman"/>
                <w:b w:val="false"/>
                <w:i w:val="false"/>
                <w:color w:val="000000"/>
                <w:sz w:val="20"/>
              </w:rPr>
              <w:t>5,0</w:t>
            </w:r>
          </w:p>
          <w:p>
            <w:pPr>
              <w:spacing w:after="20"/>
              <w:ind w:left="20"/>
              <w:jc w:val="both"/>
            </w:pPr>
            <w:r>
              <w:rPr>
                <w:rFonts w:ascii="Times New Roman"/>
                <w:b w:val="false"/>
                <w:i w:val="false"/>
                <w:color w:val="000000"/>
                <w:sz w:val="20"/>
              </w:rPr>
              <w:t>
100,0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54"/>
          <w:p>
            <w:pPr>
              <w:spacing w:after="20"/>
              <w:ind w:left="20"/>
              <w:jc w:val="both"/>
            </w:pPr>
            <w:r>
              <w:rPr>
                <w:rFonts w:ascii="Times New Roman"/>
                <w:b w:val="false"/>
                <w:i w:val="false"/>
                <w:color w:val="000000"/>
                <w:sz w:val="20"/>
              </w:rPr>
              <w:t>
30,0</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44,0</w:t>
            </w:r>
          </w:p>
          <w:p>
            <w:pPr>
              <w:spacing w:after="20"/>
              <w:ind w:left="20"/>
              <w:jc w:val="both"/>
            </w:pPr>
            <w:r>
              <w:rPr>
                <w:rFonts w:ascii="Times New Roman"/>
                <w:b w:val="false"/>
                <w:i w:val="false"/>
                <w:color w:val="000000"/>
                <w:sz w:val="20"/>
              </w:rPr>
              <w:t>
</w:t>
            </w:r>
            <w:r>
              <w:rPr>
                <w:rFonts w:ascii="Times New Roman"/>
                <w:b w:val="false"/>
                <w:i w:val="false"/>
                <w:color w:val="000000"/>
                <w:sz w:val="20"/>
              </w:rPr>
              <w:t>7,0</w:t>
            </w:r>
          </w:p>
          <w:p>
            <w:pPr>
              <w:spacing w:after="20"/>
              <w:ind w:left="20"/>
              <w:jc w:val="both"/>
            </w:pPr>
            <w:r>
              <w:rPr>
                <w:rFonts w:ascii="Times New Roman"/>
                <w:b w:val="false"/>
                <w:i w:val="false"/>
                <w:color w:val="000000"/>
                <w:sz w:val="20"/>
              </w:rPr>
              <w:t>
100,0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55"/>
          <w:p>
            <w:pPr>
              <w:spacing w:after="20"/>
              <w:ind w:left="20"/>
              <w:jc w:val="both"/>
            </w:pPr>
            <w:r>
              <w:rPr>
                <w:rFonts w:ascii="Times New Roman"/>
                <w:b w:val="false"/>
                <w:i w:val="false"/>
                <w:color w:val="000000"/>
                <w:sz w:val="20"/>
              </w:rPr>
              <w:t>
34,0</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46,0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100,0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опасных медицинских отходов (от собранного объема)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3" w:id="156"/>
    <w:p>
      <w:pPr>
        <w:spacing w:after="0"/>
        <w:ind w:left="0"/>
        <w:jc w:val="both"/>
      </w:pPr>
      <w:r>
        <w:rPr>
          <w:rFonts w:ascii="Times New Roman"/>
          <w:b w:val="false"/>
          <w:i w:val="false"/>
          <w:color w:val="000000"/>
          <w:sz w:val="28"/>
        </w:rPr>
        <w:t>
      В национальном проекте "Жасыл Казахстан" в целевом показателе по охвату раздельным сбором отсутствует г. Жаңатас. Но установление таких же показателей для г. Жаңатас по аналогии с другими областями РК будет иметь положительный эффект для развития системы управления отходами в городе. В разделе 3 данной Программы предложены целевые показатели по городу Жаңатас.</w:t>
      </w:r>
    </w:p>
    <w:bookmarkEnd w:id="156"/>
    <w:bookmarkStart w:name="z204" w:id="157"/>
    <w:p>
      <w:pPr>
        <w:spacing w:after="0"/>
        <w:ind w:left="0"/>
        <w:jc w:val="both"/>
      </w:pPr>
      <w:r>
        <w:rPr>
          <w:rFonts w:ascii="Times New Roman"/>
          <w:b w:val="false"/>
          <w:i w:val="false"/>
          <w:color w:val="000000"/>
          <w:sz w:val="28"/>
        </w:rPr>
        <w:t>
      2.2. Требования экологического законодательства к организации рациональной и экологически безопасной системы управления коммунальными отходами.</w:t>
      </w:r>
    </w:p>
    <w:bookmarkEnd w:id="157"/>
    <w:bookmarkStart w:name="z205" w:id="158"/>
    <w:p>
      <w:pPr>
        <w:spacing w:after="0"/>
        <w:ind w:left="0"/>
        <w:jc w:val="both"/>
      </w:pPr>
      <w:r>
        <w:rPr>
          <w:rFonts w:ascii="Times New Roman"/>
          <w:b w:val="false"/>
          <w:i w:val="false"/>
          <w:color w:val="000000"/>
          <w:sz w:val="28"/>
        </w:rPr>
        <w:t>
      2.2.1. Компетенция местных исполнительных органов в управлении коммунальными отходами.</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Основными документами, устанавливающими требования к коммунальным отходам, являются ЭК РК, принятый в 2021 году, Правила управления коммунальными отходами3, Требования к раздельному сбору отходов, в том числе к видам или группам (совокупности видов) отходов, подлежащим обязательному раздельному сбору с учетом технической, экономической и экологической целесообразности, Правила благоустройства территорий городов и населенных пунктов Жамбылской области.</w:t>
      </w:r>
    </w:p>
    <w:bookmarkStart w:name="z207" w:id="159"/>
    <w:p>
      <w:pPr>
        <w:spacing w:after="0"/>
        <w:ind w:left="0"/>
        <w:jc w:val="both"/>
      </w:pPr>
      <w:r>
        <w:rPr>
          <w:rFonts w:ascii="Times New Roman"/>
          <w:b w:val="false"/>
          <w:i w:val="false"/>
          <w:color w:val="000000"/>
          <w:sz w:val="28"/>
        </w:rPr>
        <w:t>
      В рамках реализации государственной политики в области управления коммунальными отходами в соответствии с экологическим законодательством выделены ключевые направления и основные полномочия МИО (таблица 8).</w:t>
      </w:r>
    </w:p>
    <w:bookmarkEnd w:id="159"/>
    <w:bookmarkStart w:name="z208" w:id="160"/>
    <w:p>
      <w:pPr>
        <w:spacing w:after="0"/>
        <w:ind w:left="0"/>
        <w:jc w:val="both"/>
      </w:pPr>
      <w:r>
        <w:rPr>
          <w:rFonts w:ascii="Times New Roman"/>
          <w:b w:val="false"/>
          <w:i w:val="false"/>
          <w:color w:val="000000"/>
          <w:sz w:val="28"/>
        </w:rPr>
        <w:t>
      Таблица 8. Компетенции МИО, установленные экологическим законодательством</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Ключевые направления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Компетенции и требования согласно экологическому законодательству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утверждение документов и норм в сфере управления коммунальными отходами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61"/>
          <w:p>
            <w:pPr>
              <w:spacing w:after="20"/>
              <w:ind w:left="20"/>
              <w:jc w:val="both"/>
            </w:pPr>
            <w:r>
              <w:rPr>
                <w:rFonts w:ascii="Times New Roman"/>
                <w:b w:val="false"/>
                <w:i w:val="false"/>
                <w:color w:val="000000"/>
                <w:sz w:val="20"/>
              </w:rPr>
              <w:t>
организация разработки программы по управлению коммунальными отходами;</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разработка норм образования и накопления коммунальных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утверждение правил расчета норм образования и накопления коммунальных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разработка тарифов на сбор, транспортировку, сортировку и захоронение;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определение порядка распределения тарифа между субъектами, осуществляющими сбор, транспортировку,</w:t>
            </w:r>
          </w:p>
          <w:p>
            <w:pPr>
              <w:spacing w:after="20"/>
              <w:ind w:left="20"/>
              <w:jc w:val="both"/>
            </w:pPr>
            <w:r>
              <w:rPr>
                <w:rFonts w:ascii="Times New Roman"/>
                <w:b w:val="false"/>
                <w:i w:val="false"/>
                <w:color w:val="000000"/>
                <w:sz w:val="20"/>
              </w:rPr>
              <w:t>
сортировку и захоронению ТБО;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рациональной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безопасной</w:t>
            </w:r>
          </w:p>
        </w:tc>
      </w:tr>
    </w:tbl>
    <w:bookmarkStart w:name="z214" w:id="162"/>
    <w:p>
      <w:pPr>
        <w:spacing w:after="0"/>
        <w:ind w:left="0"/>
        <w:jc w:val="both"/>
      </w:pPr>
      <w:r>
        <w:rPr>
          <w:rFonts w:ascii="Times New Roman"/>
          <w:b w:val="false"/>
          <w:i w:val="false"/>
          <w:color w:val="000000"/>
          <w:sz w:val="28"/>
        </w:rPr>
        <w:t>
      3 Приказ и.о. МЭГиПР РК от 28 декабря 2021 года № 508</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функционирования системы управления коммунальными отходами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63"/>
          <w:p>
            <w:pPr>
              <w:spacing w:after="20"/>
              <w:ind w:left="20"/>
              <w:jc w:val="both"/>
            </w:pPr>
            <w:r>
              <w:rPr>
                <w:rFonts w:ascii="Times New Roman"/>
                <w:b w:val="false"/>
                <w:i w:val="false"/>
                <w:color w:val="000000"/>
                <w:sz w:val="20"/>
              </w:rPr>
              <w:t>
системы сбора коммунальных отходов, предусматривающей раздельный сбор;</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обеспечение создания и функционирования необходимой инфраструктуры для субъектов предпринимательства, осуществляющих сбор, транспортировку, сортировку, восстановления и удаления;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определение МВО по сбору и вывозу ТБО посредством проведения конкурса (тендера);</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выделение земельных участков под строительство и размещение объектов (в том числе для обустройства КП и пунктов приема вторичного сырья), обеспечение оформления границ земельных участков;</w:t>
            </w:r>
          </w:p>
          <w:p>
            <w:pPr>
              <w:spacing w:after="20"/>
              <w:ind w:left="20"/>
              <w:jc w:val="both"/>
            </w:pPr>
            <w:r>
              <w:rPr>
                <w:rFonts w:ascii="Times New Roman"/>
                <w:b w:val="false"/>
                <w:i w:val="false"/>
                <w:color w:val="000000"/>
                <w:sz w:val="20"/>
              </w:rPr>
              <w:t>
</w:t>
            </w:r>
            <w:r>
              <w:rPr>
                <w:rFonts w:ascii="Times New Roman"/>
                <w:b w:val="false"/>
                <w:i w:val="false"/>
                <w:color w:val="000000"/>
                <w:sz w:val="20"/>
              </w:rPr>
              <w:t>определение месторасположения КП и пунктов приема вторичного сырья, организация реализации единообразного строительства или реконструкции КП и используемых контейнеров;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организация установки необходимого количества контейнеров для раздельного сбора;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организация мест для строительных отходов и КГО, образующихся у физических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организация транспортировки раздельно собранных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обеспечение строительства объектов по захоронению коммунальных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обеспечение достижения целевых показателей качества окружающей среды при управлении коммунальными отходами;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обеспечение доступа для организаций, осуществляющих сбор, транспортировку, сортировку, восстановление, и удаление, к сведениям о регистрации населения (в целях идентификации количества граждан, зарегистрированных по</w:t>
            </w:r>
          </w:p>
          <w:p>
            <w:pPr>
              <w:spacing w:after="20"/>
              <w:ind w:left="20"/>
              <w:jc w:val="both"/>
            </w:pPr>
            <w:r>
              <w:rPr>
                <w:rFonts w:ascii="Times New Roman"/>
                <w:b w:val="false"/>
                <w:i w:val="false"/>
                <w:color w:val="000000"/>
                <w:sz w:val="20"/>
              </w:rPr>
              <w:t>
месту жительства);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64"/>
          <w:p>
            <w:pPr>
              <w:spacing w:after="20"/>
              <w:ind w:left="20"/>
              <w:jc w:val="both"/>
            </w:pPr>
            <w:r>
              <w:rPr>
                <w:rFonts w:ascii="Times New Roman"/>
                <w:b w:val="false"/>
                <w:i w:val="false"/>
                <w:color w:val="000000"/>
                <w:sz w:val="20"/>
              </w:rPr>
              <w:t>
Мониторинг</w:t>
            </w:r>
          </w:p>
          <w:bookmarkEnd w:id="164"/>
          <w:p>
            <w:pPr>
              <w:spacing w:after="20"/>
              <w:ind w:left="20"/>
              <w:jc w:val="both"/>
            </w:pPr>
            <w:r>
              <w:rPr>
                <w:rFonts w:ascii="Times New Roman"/>
                <w:b w:val="false"/>
                <w:i w:val="false"/>
                <w:color w:val="000000"/>
                <w:sz w:val="20"/>
              </w:rPr>
              <w:t>
функционирования системы управления коммунальными отходами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за обращением соответствии с ЭК коммунальными отходами;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коммунальных Правилами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отходов в управления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65"/>
          <w:p>
            <w:pPr>
              <w:spacing w:after="20"/>
              <w:ind w:left="20"/>
              <w:jc w:val="both"/>
            </w:pPr>
            <w:r>
              <w:rPr>
                <w:rFonts w:ascii="Times New Roman"/>
                <w:b w:val="false"/>
                <w:i w:val="false"/>
                <w:color w:val="000000"/>
                <w:sz w:val="20"/>
              </w:rPr>
              <w:t>
Работа с населением</w:t>
            </w:r>
          </w:p>
          <w:bookmarkEnd w:id="165"/>
          <w:p>
            <w:pPr>
              <w:spacing w:after="20"/>
              <w:ind w:left="20"/>
              <w:jc w:val="both"/>
            </w:pPr>
            <w:r>
              <w:rPr>
                <w:rFonts w:ascii="Times New Roman"/>
                <w:b w:val="false"/>
                <w:i w:val="false"/>
                <w:color w:val="000000"/>
                <w:sz w:val="20"/>
              </w:rPr>
              <w:t>
и стимулирование сферы управления коммунальными отходами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66"/>
          <w:p>
            <w:pPr>
              <w:spacing w:after="20"/>
              <w:ind w:left="20"/>
              <w:jc w:val="both"/>
            </w:pPr>
            <w:r>
              <w:rPr>
                <w:rFonts w:ascii="Times New Roman"/>
                <w:b w:val="false"/>
                <w:i w:val="false"/>
                <w:color w:val="000000"/>
                <w:sz w:val="20"/>
              </w:rPr>
              <w:t>
информирование населения о рациональной системе сбора, утилизации и переработки ТБО, включая раздельный сбор;</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стимулирование раздельного сбора органических коммунальных отходов и их восстановления, в том числе путем компостирования;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организация мероприятий по стимулированию сокращения захоронения биоразлагаемых отходов, включая меры по их переработке, в частности методом компостирования и утилизации, в том числе в целях производства биогаза и</w:t>
            </w:r>
          </w:p>
          <w:p>
            <w:pPr>
              <w:spacing w:after="20"/>
              <w:ind w:left="20"/>
              <w:jc w:val="both"/>
            </w:pPr>
            <w:r>
              <w:rPr>
                <w:rFonts w:ascii="Times New Roman"/>
                <w:b w:val="false"/>
                <w:i w:val="false"/>
                <w:color w:val="000000"/>
                <w:sz w:val="20"/>
              </w:rPr>
              <w:t>
энергии.</w:t>
            </w:r>
          </w:p>
        </w:tc>
      </w:tr>
    </w:tbl>
    <w:bookmarkStart w:name="z231" w:id="167"/>
    <w:p>
      <w:pPr>
        <w:spacing w:after="0"/>
        <w:ind w:left="0"/>
        <w:jc w:val="both"/>
      </w:pPr>
      <w:r>
        <w:rPr>
          <w:rFonts w:ascii="Times New Roman"/>
          <w:b w:val="false"/>
          <w:i w:val="false"/>
          <w:color w:val="000000"/>
          <w:sz w:val="28"/>
        </w:rPr>
        <w:t>
      2.2.2. Требования и обязательства других субъектов в системе управления коммунальными отходами.</w:t>
      </w:r>
    </w:p>
    <w:bookmarkEnd w:id="167"/>
    <w:bookmarkStart w:name="z232" w:id="168"/>
    <w:p>
      <w:pPr>
        <w:spacing w:after="0"/>
        <w:ind w:left="0"/>
        <w:jc w:val="both"/>
      </w:pPr>
      <w:r>
        <w:rPr>
          <w:rFonts w:ascii="Times New Roman"/>
          <w:b w:val="false"/>
          <w:i w:val="false"/>
          <w:color w:val="000000"/>
          <w:sz w:val="28"/>
        </w:rPr>
        <w:t>
      Требования и обязательства МВО в системе управления коммунальными отходами:</w:t>
      </w:r>
    </w:p>
    <w:bookmarkEnd w:id="168"/>
    <w:bookmarkStart w:name="z233" w:id="169"/>
    <w:p>
      <w:pPr>
        <w:spacing w:after="0"/>
        <w:ind w:left="0"/>
        <w:jc w:val="both"/>
      </w:pPr>
      <w:r>
        <w:rPr>
          <w:rFonts w:ascii="Times New Roman"/>
          <w:b w:val="false"/>
          <w:i w:val="false"/>
          <w:color w:val="000000"/>
          <w:sz w:val="28"/>
        </w:rPr>
        <w:t>
      1) Подача уведомления о начале осуществления деятельности в МЭГиПР РК;</w:t>
      </w:r>
    </w:p>
    <w:bookmarkEnd w:id="169"/>
    <w:bookmarkStart w:name="z234" w:id="170"/>
    <w:p>
      <w:pPr>
        <w:spacing w:after="0"/>
        <w:ind w:left="0"/>
        <w:jc w:val="both"/>
      </w:pPr>
      <w:r>
        <w:rPr>
          <w:rFonts w:ascii="Times New Roman"/>
          <w:b w:val="false"/>
          <w:i w:val="false"/>
          <w:color w:val="000000"/>
          <w:sz w:val="28"/>
        </w:rPr>
        <w:t>
      2) Использование специально оборудованных транспортных средств;</w:t>
      </w:r>
    </w:p>
    <w:bookmarkEnd w:id="170"/>
    <w:bookmarkStart w:name="z235" w:id="171"/>
    <w:p>
      <w:pPr>
        <w:spacing w:after="0"/>
        <w:ind w:left="0"/>
        <w:jc w:val="both"/>
      </w:pPr>
      <w:r>
        <w:rPr>
          <w:rFonts w:ascii="Times New Roman"/>
          <w:b w:val="false"/>
          <w:i w:val="false"/>
          <w:color w:val="000000"/>
          <w:sz w:val="28"/>
        </w:rPr>
        <w:t>
      3) Оборудование транспортных средств спутниковыми навигационными системами;</w:t>
      </w:r>
    </w:p>
    <w:bookmarkEnd w:id="171"/>
    <w:bookmarkStart w:name="z236" w:id="172"/>
    <w:p>
      <w:pPr>
        <w:spacing w:after="0"/>
        <w:ind w:left="0"/>
        <w:jc w:val="both"/>
      </w:pPr>
      <w:r>
        <w:rPr>
          <w:rFonts w:ascii="Times New Roman"/>
          <w:b w:val="false"/>
          <w:i w:val="false"/>
          <w:color w:val="000000"/>
          <w:sz w:val="28"/>
        </w:rPr>
        <w:t>
      4) Заключение договоров с собственниками ТБО (публичные договоры при централизованной системе с населением);</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Заключение договоров с субъектами предпринимательства, осуществляющими переработку или захоронение ТБО;</w:t>
      </w:r>
    </w:p>
    <w:bookmarkStart w:name="z238" w:id="173"/>
    <w:p>
      <w:pPr>
        <w:spacing w:after="0"/>
        <w:ind w:left="0"/>
        <w:jc w:val="both"/>
      </w:pPr>
      <w:r>
        <w:rPr>
          <w:rFonts w:ascii="Times New Roman"/>
          <w:b w:val="false"/>
          <w:i w:val="false"/>
          <w:color w:val="000000"/>
          <w:sz w:val="28"/>
        </w:rPr>
        <w:t>
      6) Определение отдельной периодичности вывоза для раздельно собранных отходов (фракции, вида) отходов;</w:t>
      </w:r>
    </w:p>
    <w:bookmarkEnd w:id="173"/>
    <w:bookmarkStart w:name="z239" w:id="174"/>
    <w:p>
      <w:pPr>
        <w:spacing w:after="0"/>
        <w:ind w:left="0"/>
        <w:jc w:val="both"/>
      </w:pPr>
      <w:r>
        <w:rPr>
          <w:rFonts w:ascii="Times New Roman"/>
          <w:b w:val="false"/>
          <w:i w:val="false"/>
          <w:color w:val="000000"/>
          <w:sz w:val="28"/>
        </w:rPr>
        <w:t>
      7) Организация ремонта и замены непригодных к дальнейшему использованию контейнеров, и меры по обеспечению мойки и дезинфекции контейнеров и контейнерных площадок;</w:t>
      </w:r>
    </w:p>
    <w:bookmarkEnd w:id="174"/>
    <w:bookmarkStart w:name="z240" w:id="175"/>
    <w:p>
      <w:pPr>
        <w:spacing w:after="0"/>
        <w:ind w:left="0"/>
        <w:jc w:val="both"/>
      </w:pPr>
      <w:r>
        <w:rPr>
          <w:rFonts w:ascii="Times New Roman"/>
          <w:b w:val="false"/>
          <w:i w:val="false"/>
          <w:color w:val="000000"/>
          <w:sz w:val="28"/>
        </w:rPr>
        <w:t>
      8) Уборка просыпавшегося мусора при выгрузке контейнеров для раздельного сбора отходов в специализированную технику.</w:t>
      </w:r>
    </w:p>
    <w:bookmarkEnd w:id="175"/>
    <w:bookmarkStart w:name="z241" w:id="176"/>
    <w:p>
      <w:pPr>
        <w:spacing w:after="0"/>
        <w:ind w:left="0"/>
        <w:jc w:val="both"/>
      </w:pPr>
      <w:r>
        <w:rPr>
          <w:rFonts w:ascii="Times New Roman"/>
          <w:b w:val="false"/>
          <w:i w:val="false"/>
          <w:color w:val="000000"/>
          <w:sz w:val="28"/>
        </w:rPr>
        <w:t>
      Требования и обязательства населения и юридических лиц в системе управления коммунальными отходами:</w:t>
      </w:r>
    </w:p>
    <w:bookmarkEnd w:id="176"/>
    <w:bookmarkStart w:name="z242" w:id="177"/>
    <w:p>
      <w:pPr>
        <w:spacing w:after="0"/>
        <w:ind w:left="0"/>
        <w:jc w:val="both"/>
      </w:pPr>
      <w:r>
        <w:rPr>
          <w:rFonts w:ascii="Times New Roman"/>
          <w:b w:val="false"/>
          <w:i w:val="false"/>
          <w:color w:val="000000"/>
          <w:sz w:val="28"/>
        </w:rPr>
        <w:t>
      1) Пользование централизованной системой сбора отходов на основании публичных договоров;</w:t>
      </w:r>
    </w:p>
    <w:bookmarkEnd w:id="177"/>
    <w:bookmarkStart w:name="z243" w:id="178"/>
    <w:p>
      <w:pPr>
        <w:spacing w:after="0"/>
        <w:ind w:left="0"/>
        <w:jc w:val="both"/>
      </w:pPr>
      <w:r>
        <w:rPr>
          <w:rFonts w:ascii="Times New Roman"/>
          <w:b w:val="false"/>
          <w:i w:val="false"/>
          <w:color w:val="000000"/>
          <w:sz w:val="28"/>
        </w:rPr>
        <w:t>
      2) Обеспечение разделения отходов по видам или группам, в соответствии с созданными условиями для раздельного сбора отходов;</w:t>
      </w:r>
    </w:p>
    <w:bookmarkEnd w:id="178"/>
    <w:bookmarkStart w:name="z244" w:id="179"/>
    <w:p>
      <w:pPr>
        <w:spacing w:after="0"/>
        <w:ind w:left="0"/>
        <w:jc w:val="both"/>
      </w:pPr>
      <w:r>
        <w:rPr>
          <w:rFonts w:ascii="Times New Roman"/>
          <w:b w:val="false"/>
          <w:i w:val="false"/>
          <w:color w:val="000000"/>
          <w:sz w:val="28"/>
        </w:rPr>
        <w:t>
      3) Самостоятельный вывоз строительных отходов и КГО в специальные места, организованные МИО;</w:t>
      </w:r>
    </w:p>
    <w:bookmarkEnd w:id="179"/>
    <w:bookmarkStart w:name="z245" w:id="180"/>
    <w:p>
      <w:pPr>
        <w:spacing w:after="0"/>
        <w:ind w:left="0"/>
        <w:jc w:val="both"/>
      </w:pPr>
      <w:r>
        <w:rPr>
          <w:rFonts w:ascii="Times New Roman"/>
          <w:b w:val="false"/>
          <w:i w:val="false"/>
          <w:color w:val="000000"/>
          <w:sz w:val="28"/>
        </w:rPr>
        <w:t>
      4)Обязанность юридических лиц и индивидуальных предпринимателей (ИП), осуществляющих деятельность в жилых домах или отдельно стоящих зданиях, при пользовании централизованной системой сбора отходов, заключить договоры с МВО, обслуживающими определенные МИО участки, то есть выигравшими конкурс;</w:t>
      </w:r>
    </w:p>
    <w:bookmarkEnd w:id="1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5)Обязанность юридических лиц и ИП, осуществляющих деятельность в отдельно стоящих зданиях, не относящихся к централизованной системе сбора отходов, заключить договор с МВО, которые подали уведомление о начале деятельности и включенным в реестр разрешений и уведомлений МЭГиПР РК;</w:t>
      </w:r>
    </w:p>
    <w:bookmarkStart w:name="z247" w:id="181"/>
    <w:p>
      <w:pPr>
        <w:spacing w:after="0"/>
        <w:ind w:left="0"/>
        <w:jc w:val="both"/>
      </w:pPr>
      <w:r>
        <w:rPr>
          <w:rFonts w:ascii="Times New Roman"/>
          <w:b w:val="false"/>
          <w:i w:val="false"/>
          <w:color w:val="000000"/>
          <w:sz w:val="28"/>
        </w:rPr>
        <w:t>
      6)Обязанность юридических лиц и ИП при самостоятельном вывозе ТБО иметь договоры с субъектами предпринимательства, осуществляющими переработку или захоронение ТБО.</w:t>
      </w:r>
    </w:p>
    <w:bookmarkEnd w:id="181"/>
    <w:bookmarkStart w:name="z248" w:id="182"/>
    <w:p>
      <w:pPr>
        <w:spacing w:after="0"/>
        <w:ind w:left="0"/>
        <w:jc w:val="both"/>
      </w:pPr>
      <w:r>
        <w:rPr>
          <w:rFonts w:ascii="Times New Roman"/>
          <w:b w:val="false"/>
          <w:i w:val="false"/>
          <w:color w:val="000000"/>
          <w:sz w:val="28"/>
        </w:rPr>
        <w:t>
      Требования для объединений собственников квартир и управляющих компании в системе управления коммунальными отходами:</w:t>
      </w:r>
    </w:p>
    <w:bookmarkEnd w:id="182"/>
    <w:bookmarkStart w:name="z249" w:id="183"/>
    <w:p>
      <w:pPr>
        <w:spacing w:after="0"/>
        <w:ind w:left="0"/>
        <w:jc w:val="both"/>
      </w:pPr>
      <w:r>
        <w:rPr>
          <w:rFonts w:ascii="Times New Roman"/>
          <w:b w:val="false"/>
          <w:i w:val="false"/>
          <w:color w:val="000000"/>
          <w:sz w:val="28"/>
        </w:rPr>
        <w:t>
      1)Содержание контейнерных площадок, специальных площадок для складирования КГО, а также прилегающей к ним территории юридическими лицами и индивидуальными предпринимателями (объединения собственников имущества, управляющие компании, обслуживающие организации и др.), на территории которых находятся контейнерные площадки;</w:t>
      </w:r>
    </w:p>
    <w:bookmarkEnd w:id="183"/>
    <w:bookmarkStart w:name="z250" w:id="184"/>
    <w:p>
      <w:pPr>
        <w:spacing w:after="0"/>
        <w:ind w:left="0"/>
        <w:jc w:val="both"/>
      </w:pPr>
      <w:r>
        <w:rPr>
          <w:rFonts w:ascii="Times New Roman"/>
          <w:b w:val="false"/>
          <w:i w:val="false"/>
          <w:color w:val="000000"/>
          <w:sz w:val="28"/>
        </w:rPr>
        <w:t>
      2)Обеспечение в зимнее время года организации очистки от снега и наледи подходов и подъездов к контейнерам с целью создания условий для населения и работы специализированных транспортных средств.</w:t>
      </w:r>
    </w:p>
    <w:bookmarkEnd w:id="184"/>
    <w:bookmarkStart w:name="z251" w:id="185"/>
    <w:p>
      <w:pPr>
        <w:spacing w:after="0"/>
        <w:ind w:left="0"/>
        <w:jc w:val="both"/>
      </w:pPr>
      <w:r>
        <w:rPr>
          <w:rFonts w:ascii="Times New Roman"/>
          <w:b w:val="false"/>
          <w:i w:val="false"/>
          <w:color w:val="000000"/>
          <w:sz w:val="28"/>
        </w:rPr>
        <w:t>
      Требования к полигонам по захоронению отходов:</w:t>
      </w:r>
    </w:p>
    <w:bookmarkEnd w:id="185"/>
    <w:bookmarkStart w:name="z252" w:id="186"/>
    <w:p>
      <w:pPr>
        <w:spacing w:after="0"/>
        <w:ind w:left="0"/>
        <w:jc w:val="both"/>
      </w:pPr>
      <w:r>
        <w:rPr>
          <w:rFonts w:ascii="Times New Roman"/>
          <w:b w:val="false"/>
          <w:i w:val="false"/>
          <w:color w:val="000000"/>
          <w:sz w:val="28"/>
        </w:rPr>
        <w:t>
      1)Запрет на захоронение отходов пластика, макулатуры, картона и отходов бумаги, РСО, стеклянной тары, стеклобоя, ОЭЭО, литиевых и свинцово-кислотных батарей, строительных, медицинских, пищевых и жидких отходов, отходов, которые не удовлетворяют критериям приема;</w:t>
      </w:r>
    </w:p>
    <w:bookmarkEnd w:id="186"/>
    <w:bookmarkStart w:name="z253" w:id="187"/>
    <w:p>
      <w:pPr>
        <w:spacing w:after="0"/>
        <w:ind w:left="0"/>
        <w:jc w:val="both"/>
      </w:pPr>
      <w:r>
        <w:rPr>
          <w:rFonts w:ascii="Times New Roman"/>
          <w:b w:val="false"/>
          <w:i w:val="false"/>
          <w:color w:val="000000"/>
          <w:sz w:val="28"/>
        </w:rPr>
        <w:t>
      2)Запрет захоронения ТБО без их предварительной сортировки;</w:t>
      </w:r>
    </w:p>
    <w:bookmarkEnd w:id="187"/>
    <w:bookmarkStart w:name="z254" w:id="188"/>
    <w:p>
      <w:pPr>
        <w:spacing w:after="0"/>
        <w:ind w:left="0"/>
        <w:jc w:val="both"/>
      </w:pPr>
      <w:r>
        <w:rPr>
          <w:rFonts w:ascii="Times New Roman"/>
          <w:b w:val="false"/>
          <w:i w:val="false"/>
          <w:color w:val="000000"/>
          <w:sz w:val="28"/>
        </w:rPr>
        <w:t>
      3)Обеспечение уменьшения количества и опасных свойств отходов, предназначенных для захоронения на полигоне, до их поступления на полигон;</w:t>
      </w:r>
    </w:p>
    <w:bookmarkEnd w:id="188"/>
    <w:bookmarkStart w:name="z255" w:id="189"/>
    <w:p>
      <w:pPr>
        <w:spacing w:after="0"/>
        <w:ind w:left="0"/>
        <w:jc w:val="both"/>
      </w:pPr>
      <w:r>
        <w:rPr>
          <w:rFonts w:ascii="Times New Roman"/>
          <w:b w:val="false"/>
          <w:i w:val="false"/>
          <w:color w:val="000000"/>
          <w:sz w:val="28"/>
        </w:rPr>
        <w:t>
      4)Запрет складирования отходов вне специально установленных мест, предназначенных для их накопления или захоронения;</w:t>
      </w:r>
    </w:p>
    <w:bookmarkEnd w:id="189"/>
    <w:bookmarkStart w:name="z256" w:id="190"/>
    <w:p>
      <w:pPr>
        <w:spacing w:after="0"/>
        <w:ind w:left="0"/>
        <w:jc w:val="both"/>
      </w:pPr>
      <w:r>
        <w:rPr>
          <w:rFonts w:ascii="Times New Roman"/>
          <w:b w:val="false"/>
          <w:i w:val="false"/>
          <w:color w:val="000000"/>
          <w:sz w:val="28"/>
        </w:rPr>
        <w:t>
      5)Запрет смешивания отходов в целях выполнения критериев приема;</w:t>
      </w:r>
    </w:p>
    <w:bookmarkEnd w:id="190"/>
    <w:bookmarkStart w:name="z257" w:id="191"/>
    <w:p>
      <w:pPr>
        <w:spacing w:after="0"/>
        <w:ind w:left="0"/>
        <w:jc w:val="both"/>
      </w:pPr>
      <w:r>
        <w:rPr>
          <w:rFonts w:ascii="Times New Roman"/>
          <w:b w:val="false"/>
          <w:i w:val="false"/>
          <w:color w:val="000000"/>
          <w:sz w:val="28"/>
        </w:rPr>
        <w:t>
      6)Необходимость принятия мер оператором полигона по уменьшению выбросов метана на полигоне путем сокращения объемов захоронения биоразлагаемых отходов и установки систем сбора и утилизации свалочного газа;</w:t>
      </w:r>
    </w:p>
    <w:bookmarkEnd w:id="191"/>
    <w:bookmarkStart w:name="z258" w:id="192"/>
    <w:p>
      <w:pPr>
        <w:spacing w:after="0"/>
        <w:ind w:left="0"/>
        <w:jc w:val="both"/>
      </w:pPr>
      <w:r>
        <w:rPr>
          <w:rFonts w:ascii="Times New Roman"/>
          <w:b w:val="false"/>
          <w:i w:val="false"/>
          <w:color w:val="000000"/>
          <w:sz w:val="28"/>
        </w:rPr>
        <w:t>
      7)Наличие на полигонах ТБО системы для сбора и отведения фильтрата и свалочного газа, системы мониторинга выбросов (свалочного газа);</w:t>
      </w:r>
    </w:p>
    <w:bookmarkEnd w:id="192"/>
    <w:bookmarkStart w:name="z259" w:id="193"/>
    <w:p>
      <w:pPr>
        <w:spacing w:after="0"/>
        <w:ind w:left="0"/>
        <w:jc w:val="both"/>
      </w:pPr>
      <w:r>
        <w:rPr>
          <w:rFonts w:ascii="Times New Roman"/>
          <w:b w:val="false"/>
          <w:i w:val="false"/>
          <w:color w:val="000000"/>
          <w:sz w:val="28"/>
        </w:rPr>
        <w:t>
      8)Наличие на полигоне системы мониторинга фильтрата и сточных вод, образующихся в депонированных отходах, для предупреждения их негативного воздействия на окружающую среду;</w:t>
      </w:r>
    </w:p>
    <w:bookmarkEnd w:id="193"/>
    <w:bookmarkStart w:name="z260" w:id="194"/>
    <w:p>
      <w:pPr>
        <w:spacing w:after="0"/>
        <w:ind w:left="0"/>
        <w:jc w:val="both"/>
      </w:pPr>
      <w:r>
        <w:rPr>
          <w:rFonts w:ascii="Times New Roman"/>
          <w:b w:val="false"/>
          <w:i w:val="false"/>
          <w:color w:val="000000"/>
          <w:sz w:val="28"/>
        </w:rPr>
        <w:t>
      9)Запрет эксплуатации полигона ТБО, на котором не обеспечивается выполнение требований ЭК РК.</w:t>
      </w:r>
    </w:p>
    <w:bookmarkEnd w:id="194"/>
    <w:bookmarkStart w:name="z261" w:id="195"/>
    <w:p>
      <w:pPr>
        <w:spacing w:after="0"/>
        <w:ind w:left="0"/>
        <w:jc w:val="both"/>
      </w:pPr>
      <w:r>
        <w:rPr>
          <w:rFonts w:ascii="Times New Roman"/>
          <w:b w:val="false"/>
          <w:i w:val="false"/>
          <w:color w:val="000000"/>
          <w:sz w:val="28"/>
        </w:rPr>
        <w:t>
      3. ЦЕЛИ, ЗАДАЧИ И ЦЕЛЕВЫЕ ПОКАЗАТЕЛИ ПРОГРАММЫ УПРАВЛЕНИЯ ОТХОДАМИ.</w:t>
      </w:r>
    </w:p>
    <w:bookmarkEnd w:id="195"/>
    <w:bookmarkStart w:name="z262" w:id="196"/>
    <w:p>
      <w:pPr>
        <w:spacing w:after="0"/>
        <w:ind w:left="0"/>
        <w:jc w:val="both"/>
      </w:pPr>
      <w:r>
        <w:rPr>
          <w:rFonts w:ascii="Times New Roman"/>
          <w:b w:val="false"/>
          <w:i w:val="false"/>
          <w:color w:val="000000"/>
          <w:sz w:val="28"/>
        </w:rPr>
        <w:t>
      3.1. Цель и задачи.</w:t>
      </w:r>
    </w:p>
    <w:bookmarkEnd w:id="196"/>
    <w:bookmarkStart w:name="z263" w:id="197"/>
    <w:p>
      <w:pPr>
        <w:spacing w:after="0"/>
        <w:ind w:left="0"/>
        <w:jc w:val="both"/>
      </w:pPr>
      <w:r>
        <w:rPr>
          <w:rFonts w:ascii="Times New Roman"/>
          <w:b w:val="false"/>
          <w:i w:val="false"/>
          <w:color w:val="000000"/>
          <w:sz w:val="28"/>
        </w:rPr>
        <w:t>
      Целью Программы является совершенствование системы управления коммунальными отходами в соответствии с требованиями экологического законодательства Республики Казахстан и повышение качества предоставляемых услуг по сбору и вывозу отходов для населения города Жаңатас.</w:t>
      </w:r>
    </w:p>
    <w:bookmarkEnd w:id="197"/>
    <w:bookmarkStart w:name="z264" w:id="198"/>
    <w:p>
      <w:pPr>
        <w:spacing w:after="0"/>
        <w:ind w:left="0"/>
        <w:jc w:val="both"/>
      </w:pPr>
      <w:r>
        <w:rPr>
          <w:rFonts w:ascii="Times New Roman"/>
          <w:b w:val="false"/>
          <w:i w:val="false"/>
          <w:color w:val="000000"/>
          <w:sz w:val="28"/>
        </w:rPr>
        <w:t>
      Задачи Программы:</w:t>
      </w:r>
    </w:p>
    <w:bookmarkEnd w:id="198"/>
    <w:bookmarkStart w:name="z265" w:id="199"/>
    <w:p>
      <w:pPr>
        <w:spacing w:after="0"/>
        <w:ind w:left="0"/>
        <w:jc w:val="both"/>
      </w:pPr>
      <w:r>
        <w:rPr>
          <w:rFonts w:ascii="Times New Roman"/>
          <w:b w:val="false"/>
          <w:i w:val="false"/>
          <w:color w:val="000000"/>
          <w:sz w:val="28"/>
        </w:rPr>
        <w:t>
      1. Дальнейшее развитие системы сбора и транспортировки коммунальных отходов для обеспечения полного охвата населения города услугами по сбору и вывозу отходов;</w:t>
      </w:r>
    </w:p>
    <w:bookmarkEnd w:id="199"/>
    <w:bookmarkStart w:name="z266" w:id="200"/>
    <w:p>
      <w:pPr>
        <w:spacing w:after="0"/>
        <w:ind w:left="0"/>
        <w:jc w:val="both"/>
      </w:pPr>
      <w:r>
        <w:rPr>
          <w:rFonts w:ascii="Times New Roman"/>
          <w:b w:val="false"/>
          <w:i w:val="false"/>
          <w:color w:val="000000"/>
          <w:sz w:val="28"/>
        </w:rPr>
        <w:t>
      2. Совершенствование системы раздельного сбора отходов;</w:t>
      </w:r>
    </w:p>
    <w:bookmarkEnd w:id="200"/>
    <w:bookmarkStart w:name="z267" w:id="201"/>
    <w:p>
      <w:pPr>
        <w:spacing w:after="0"/>
        <w:ind w:left="0"/>
        <w:jc w:val="both"/>
      </w:pPr>
      <w:r>
        <w:rPr>
          <w:rFonts w:ascii="Times New Roman"/>
          <w:b w:val="false"/>
          <w:i w:val="false"/>
          <w:color w:val="000000"/>
          <w:sz w:val="28"/>
        </w:rPr>
        <w:t>
      3. Развитие системы переработки и утилизации коммунальных отходов, включая специфические (пищевые, строительные и крупногабаритные отходы, ОЭЭО и пр.);</w:t>
      </w:r>
    </w:p>
    <w:bookmarkEnd w:id="201"/>
    <w:bookmarkStart w:name="z268" w:id="202"/>
    <w:p>
      <w:pPr>
        <w:spacing w:after="0"/>
        <w:ind w:left="0"/>
        <w:jc w:val="both"/>
      </w:pPr>
      <w:r>
        <w:rPr>
          <w:rFonts w:ascii="Times New Roman"/>
          <w:b w:val="false"/>
          <w:i w:val="false"/>
          <w:color w:val="000000"/>
          <w:sz w:val="28"/>
        </w:rPr>
        <w:t>
      4. Обеспечение безопасного захоронения коммунальных отходов;</w:t>
      </w:r>
    </w:p>
    <w:bookmarkEnd w:id="202"/>
    <w:bookmarkStart w:name="z269" w:id="203"/>
    <w:p>
      <w:pPr>
        <w:spacing w:after="0"/>
        <w:ind w:left="0"/>
        <w:jc w:val="both"/>
      </w:pPr>
      <w:r>
        <w:rPr>
          <w:rFonts w:ascii="Times New Roman"/>
          <w:b w:val="false"/>
          <w:i w:val="false"/>
          <w:color w:val="000000"/>
          <w:sz w:val="28"/>
        </w:rPr>
        <w:t>
      5. Повышение культуры и информированности населения по вопросам обращения с коммунальными отходами и усиление взаимодействия всех заинтересованных сторон.</w:t>
      </w:r>
    </w:p>
    <w:bookmarkEnd w:id="203"/>
    <w:bookmarkStart w:name="z270" w:id="204"/>
    <w:p>
      <w:pPr>
        <w:spacing w:after="0"/>
        <w:ind w:left="0"/>
        <w:jc w:val="both"/>
      </w:pPr>
      <w:r>
        <w:rPr>
          <w:rFonts w:ascii="Times New Roman"/>
          <w:b w:val="false"/>
          <w:i w:val="false"/>
          <w:color w:val="000000"/>
          <w:sz w:val="28"/>
        </w:rPr>
        <w:t>
      3.2. Целевые показатели.</w:t>
      </w:r>
    </w:p>
    <w:bookmarkEnd w:id="204"/>
    <w:bookmarkStart w:name="z271" w:id="205"/>
    <w:p>
      <w:pPr>
        <w:spacing w:after="0"/>
        <w:ind w:left="0"/>
        <w:jc w:val="both"/>
      </w:pPr>
      <w:r>
        <w:rPr>
          <w:rFonts w:ascii="Times New Roman"/>
          <w:b w:val="false"/>
          <w:i w:val="false"/>
          <w:color w:val="000000"/>
          <w:sz w:val="28"/>
        </w:rPr>
        <w:t>
      В рамках настоящей Программы установлены целевые показатели по совершенствованию системы управления коммунальными отходами г. Жаңатас (таблица 9). В Приложении 1 представлена Методика определения показателей, установленных настоящей Программой, с целью обеспечения единого подхода к мониторингу показателей Программы.</w:t>
      </w:r>
    </w:p>
    <w:bookmarkEnd w:id="205"/>
    <w:bookmarkStart w:name="z272" w:id="206"/>
    <w:p>
      <w:pPr>
        <w:spacing w:after="0"/>
        <w:ind w:left="0"/>
        <w:jc w:val="both"/>
      </w:pPr>
      <w:r>
        <w:rPr>
          <w:rFonts w:ascii="Times New Roman"/>
          <w:b w:val="false"/>
          <w:i w:val="false"/>
          <w:color w:val="000000"/>
          <w:sz w:val="28"/>
        </w:rPr>
        <w:t>
      Таблица 9. Целевые показатели по совершенствованию системы охвата населения сбором и вывозом, переработкой и захоронения отходов г. Жаңатас 2024-2028 гг.</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ситуация (2024)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населения города Жаңатас сбором и вывозом ТБО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07"/>
          <w:p>
            <w:pPr>
              <w:spacing w:after="20"/>
              <w:ind w:left="20"/>
              <w:jc w:val="both"/>
            </w:pPr>
            <w:r>
              <w:rPr>
                <w:rFonts w:ascii="Times New Roman"/>
                <w:b w:val="false"/>
                <w:i w:val="false"/>
                <w:color w:val="000000"/>
                <w:sz w:val="20"/>
              </w:rPr>
              <w:t>
Охват раздельным сбором:</w:t>
            </w:r>
          </w:p>
          <w:bookmarkEnd w:id="207"/>
          <w:p>
            <w:pPr>
              <w:spacing w:after="20"/>
              <w:ind w:left="20"/>
              <w:jc w:val="both"/>
            </w:pPr>
            <w:r>
              <w:rPr>
                <w:rFonts w:ascii="Times New Roman"/>
                <w:b w:val="false"/>
                <w:i w:val="false"/>
                <w:color w:val="000000"/>
                <w:sz w:val="20"/>
              </w:rPr>
              <w:t>
</w:t>
            </w:r>
            <w:r>
              <w:rPr>
                <w:rFonts w:ascii="Times New Roman"/>
                <w:b w:val="false"/>
                <w:i w:val="false"/>
                <w:color w:val="000000"/>
                <w:sz w:val="20"/>
              </w:rPr>
              <w:t>-по фракциям сухая и мокрая</w:t>
            </w:r>
          </w:p>
          <w:p>
            <w:pPr>
              <w:spacing w:after="20"/>
              <w:ind w:left="20"/>
              <w:jc w:val="both"/>
            </w:pPr>
            <w:r>
              <w:rPr>
                <w:rFonts w:ascii="Times New Roman"/>
                <w:b w:val="false"/>
                <w:i w:val="false"/>
                <w:color w:val="000000"/>
                <w:sz w:val="20"/>
              </w:rPr>
              <w:t>
-отдельным опасным видам отходов (медицинских 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08"/>
          <w:p>
            <w:pPr>
              <w:spacing w:after="20"/>
              <w:ind w:left="20"/>
              <w:jc w:val="both"/>
            </w:pPr>
            <w:r>
              <w:rPr>
                <w:rFonts w:ascii="Times New Roman"/>
                <w:b w:val="false"/>
                <w:i w:val="false"/>
                <w:color w:val="000000"/>
                <w:sz w:val="20"/>
              </w:rPr>
              <w:t>
60%</w:t>
            </w:r>
          </w:p>
          <w:bookmarkEnd w:id="208"/>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09"/>
          <w:p>
            <w:pPr>
              <w:spacing w:after="20"/>
              <w:ind w:left="20"/>
              <w:jc w:val="both"/>
            </w:pPr>
            <w:r>
              <w:rPr>
                <w:rFonts w:ascii="Times New Roman"/>
                <w:b w:val="false"/>
                <w:i w:val="false"/>
                <w:color w:val="000000"/>
                <w:sz w:val="20"/>
              </w:rPr>
              <w:t>
70%</w:t>
            </w:r>
          </w:p>
          <w:bookmarkEnd w:id="209"/>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10"/>
          <w:p>
            <w:pPr>
              <w:spacing w:after="20"/>
              <w:ind w:left="20"/>
              <w:jc w:val="both"/>
            </w:pPr>
            <w:r>
              <w:rPr>
                <w:rFonts w:ascii="Times New Roman"/>
                <w:b w:val="false"/>
                <w:i w:val="false"/>
                <w:color w:val="000000"/>
                <w:sz w:val="20"/>
              </w:rPr>
              <w:t>
80%</w:t>
            </w:r>
          </w:p>
          <w:bookmarkEnd w:id="210"/>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11"/>
          <w:p>
            <w:pPr>
              <w:spacing w:after="20"/>
              <w:ind w:left="20"/>
              <w:jc w:val="both"/>
            </w:pPr>
            <w:r>
              <w:rPr>
                <w:rFonts w:ascii="Times New Roman"/>
                <w:b w:val="false"/>
                <w:i w:val="false"/>
                <w:color w:val="000000"/>
                <w:sz w:val="20"/>
              </w:rPr>
              <w:t>
80%</w:t>
            </w:r>
          </w:p>
          <w:bookmarkEnd w:id="211"/>
          <w:p>
            <w:pPr>
              <w:spacing w:after="20"/>
              <w:ind w:left="20"/>
              <w:jc w:val="both"/>
            </w:pPr>
            <w:r>
              <w:rPr>
                <w:rFonts w:ascii="Times New Roman"/>
                <w:b w:val="false"/>
                <w:i w:val="false"/>
                <w:color w:val="000000"/>
                <w:sz w:val="20"/>
              </w:rPr>
              <w:t>
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ртутьсодержащих, электронной и бытовой техники)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переработки и утилизации ТБО (от объема образования)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состояние полигона ТБО в соответствии с экологическими требованиям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населения экологическим качеством жизни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r>
    </w:tbl>
    <w:bookmarkStart w:name="z279" w:id="212"/>
    <w:p>
      <w:pPr>
        <w:spacing w:after="0"/>
        <w:ind w:left="0"/>
        <w:jc w:val="both"/>
      </w:pPr>
      <w:r>
        <w:rPr>
          <w:rFonts w:ascii="Times New Roman"/>
          <w:b w:val="false"/>
          <w:i w:val="false"/>
          <w:color w:val="000000"/>
          <w:sz w:val="28"/>
        </w:rPr>
        <w:t>
      4. ОСНОВНЫЕ НАПРАВЛЕНИЯ РЕАЛИЗАЦИИ ПРОГРАММЫ, ПУТИ ДОСТИЖЕНИЯ ПОСТАВЛЕННЫХ ЦЕЛЕЙ И СООТВЕТСТВУЮЩИЕ МЕРЫ.</w:t>
      </w:r>
    </w:p>
    <w:bookmarkEnd w:id="212"/>
    <w:bookmarkStart w:name="z280" w:id="213"/>
    <w:p>
      <w:pPr>
        <w:spacing w:after="0"/>
        <w:ind w:left="0"/>
        <w:jc w:val="both"/>
      </w:pPr>
      <w:r>
        <w:rPr>
          <w:rFonts w:ascii="Times New Roman"/>
          <w:b w:val="false"/>
          <w:i w:val="false"/>
          <w:color w:val="000000"/>
          <w:sz w:val="28"/>
        </w:rPr>
        <w:t>
      4.1. Меры по дальнейшему развитию системы сбора и транспортировки коммунальных отходов для обеспечения полного охвата населения города услугами по сбору и вывозу отходов;</w:t>
      </w:r>
    </w:p>
    <w:bookmarkEnd w:id="213"/>
    <w:bookmarkStart w:name="z281" w:id="214"/>
    <w:p>
      <w:pPr>
        <w:spacing w:after="0"/>
        <w:ind w:left="0"/>
        <w:jc w:val="both"/>
      </w:pPr>
      <w:r>
        <w:rPr>
          <w:rFonts w:ascii="Times New Roman"/>
          <w:b w:val="false"/>
          <w:i w:val="false"/>
          <w:color w:val="000000"/>
          <w:sz w:val="28"/>
        </w:rPr>
        <w:t>
      Для дальнейшего развития системы сбора и транспортировки коммунальных отходов необходимо выполнение следующих мер:</w:t>
      </w:r>
    </w:p>
    <w:bookmarkEnd w:id="214"/>
    <w:bookmarkStart w:name="z282" w:id="215"/>
    <w:p>
      <w:pPr>
        <w:spacing w:after="0"/>
        <w:ind w:left="0"/>
        <w:jc w:val="both"/>
      </w:pPr>
      <w:r>
        <w:rPr>
          <w:rFonts w:ascii="Times New Roman"/>
          <w:b w:val="false"/>
          <w:i w:val="false"/>
          <w:color w:val="000000"/>
          <w:sz w:val="28"/>
        </w:rPr>
        <w:t>
      охват населения г. Жаңатас услугами по сбору и вывозу отходов;</w:t>
      </w:r>
    </w:p>
    <w:bookmarkEnd w:id="215"/>
    <w:bookmarkStart w:name="z283" w:id="216"/>
    <w:p>
      <w:pPr>
        <w:spacing w:after="0"/>
        <w:ind w:left="0"/>
        <w:jc w:val="both"/>
      </w:pPr>
      <w:r>
        <w:rPr>
          <w:rFonts w:ascii="Times New Roman"/>
          <w:b w:val="false"/>
          <w:i w:val="false"/>
          <w:color w:val="000000"/>
          <w:sz w:val="28"/>
        </w:rPr>
        <w:t>
      заключение долгосрочных контрактов и проведение конкурсов на конкурентной основе;</w:t>
      </w:r>
    </w:p>
    <w:bookmarkEnd w:id="216"/>
    <w:bookmarkStart w:name="z284" w:id="217"/>
    <w:p>
      <w:pPr>
        <w:spacing w:after="0"/>
        <w:ind w:left="0"/>
        <w:jc w:val="both"/>
      </w:pPr>
      <w:r>
        <w:rPr>
          <w:rFonts w:ascii="Times New Roman"/>
          <w:b w:val="false"/>
          <w:i w:val="false"/>
          <w:color w:val="000000"/>
          <w:sz w:val="28"/>
        </w:rPr>
        <w:t>
      утверждение экономически обоснованных тарифов;</w:t>
      </w:r>
    </w:p>
    <w:bookmarkEnd w:id="217"/>
    <w:bookmarkStart w:name="z285" w:id="218"/>
    <w:p>
      <w:pPr>
        <w:spacing w:after="0"/>
        <w:ind w:left="0"/>
        <w:jc w:val="both"/>
      </w:pPr>
      <w:r>
        <w:rPr>
          <w:rFonts w:ascii="Times New Roman"/>
          <w:b w:val="false"/>
          <w:i w:val="false"/>
          <w:color w:val="000000"/>
          <w:sz w:val="28"/>
        </w:rPr>
        <w:t>
      повышение собираемости тарифа;</w:t>
      </w:r>
    </w:p>
    <w:bookmarkEnd w:id="218"/>
    <w:bookmarkStart w:name="z286" w:id="219"/>
    <w:p>
      <w:pPr>
        <w:spacing w:after="0"/>
        <w:ind w:left="0"/>
        <w:jc w:val="both"/>
      </w:pPr>
      <w:r>
        <w:rPr>
          <w:rFonts w:ascii="Times New Roman"/>
          <w:b w:val="false"/>
          <w:i w:val="false"/>
          <w:color w:val="000000"/>
          <w:sz w:val="28"/>
        </w:rPr>
        <w:t>
      приведение в соответствие с санитарными нормами контейнерных площадок для сбора отходов. Замена и установка новых контейнеров в зависимости от объемов и специфики собираемых отходов. Обновление парка мусоровозов и другой необходимой техники.</w:t>
      </w:r>
    </w:p>
    <w:bookmarkEnd w:id="219"/>
    <w:bookmarkStart w:name="z287" w:id="220"/>
    <w:p>
      <w:pPr>
        <w:spacing w:after="0"/>
        <w:ind w:left="0"/>
        <w:jc w:val="both"/>
      </w:pPr>
      <w:r>
        <w:rPr>
          <w:rFonts w:ascii="Times New Roman"/>
          <w:b w:val="false"/>
          <w:i w:val="false"/>
          <w:color w:val="000000"/>
          <w:sz w:val="28"/>
        </w:rPr>
        <w:t>
       Охват населения услугами по сбору и вывозу отходов.</w:t>
      </w:r>
    </w:p>
    <w:bookmarkEnd w:id="220"/>
    <w:bookmarkStart w:name="z288" w:id="221"/>
    <w:p>
      <w:pPr>
        <w:spacing w:after="0"/>
        <w:ind w:left="0"/>
        <w:jc w:val="both"/>
      </w:pPr>
      <w:r>
        <w:rPr>
          <w:rFonts w:ascii="Times New Roman"/>
          <w:b w:val="false"/>
          <w:i w:val="false"/>
          <w:color w:val="000000"/>
          <w:sz w:val="28"/>
        </w:rPr>
        <w:t>
      Охват населения г. Жаңатас услугами по сбору и транспортировке отходов обеспечивается за счет полного охвата услугами не только физических, но и юридических лиц. Необходимо проведения осведомительной работы с юридическими лицами, осуществляющими деятельность в жилых домах или отдельно стоящих зданиях (если нет контейнеров), по заключению договоров на услуги по сбору и вывозу ТБО с МВО, определенными МИО для обслуживания данных участков.</w:t>
      </w:r>
    </w:p>
    <w:bookmarkEnd w:id="221"/>
    <w:bookmarkStart w:name="z289" w:id="222"/>
    <w:p>
      <w:pPr>
        <w:spacing w:after="0"/>
        <w:ind w:left="0"/>
        <w:jc w:val="both"/>
      </w:pPr>
      <w:r>
        <w:rPr>
          <w:rFonts w:ascii="Times New Roman"/>
          <w:b w:val="false"/>
          <w:i w:val="false"/>
          <w:color w:val="000000"/>
          <w:sz w:val="28"/>
        </w:rPr>
        <w:t>
      Заключение долгосрочных контрактов и проведение конкурсов на конкурентной основе.</w:t>
      </w:r>
    </w:p>
    <w:bookmarkEnd w:id="222"/>
    <w:bookmarkStart w:name="z290" w:id="223"/>
    <w:p>
      <w:pPr>
        <w:spacing w:after="0"/>
        <w:ind w:left="0"/>
        <w:jc w:val="both"/>
      </w:pPr>
      <w:r>
        <w:rPr>
          <w:rFonts w:ascii="Times New Roman"/>
          <w:b w:val="false"/>
          <w:i w:val="false"/>
          <w:color w:val="000000"/>
          <w:sz w:val="28"/>
        </w:rPr>
        <w:t>
      Для повышения качества услуг по сбору и вывозу ТБО необходимо заключение долгосрочных контрактов на управление коммунальными отходами на конкурентной основе.</w:t>
      </w:r>
    </w:p>
    <w:bookmarkEnd w:id="223"/>
    <w:bookmarkStart w:name="z291" w:id="224"/>
    <w:p>
      <w:pPr>
        <w:spacing w:after="0"/>
        <w:ind w:left="0"/>
        <w:jc w:val="both"/>
      </w:pPr>
      <w:r>
        <w:rPr>
          <w:rFonts w:ascii="Times New Roman"/>
          <w:b w:val="false"/>
          <w:i w:val="false"/>
          <w:color w:val="000000"/>
          <w:sz w:val="28"/>
        </w:rPr>
        <w:t>
      При проведении конкурса (тендера) по определению участников рынка, МИО будут устанавливать требования для МВО в соответствии с ЭК РК и Правилами управления коммунальными отходами. Сбором и транспортировкой ТБО должны заниматься специализированные предприятия, деятельность которых должна соответствовать требованиям экологического законодательства РК.</w:t>
      </w:r>
    </w:p>
    <w:bookmarkEnd w:id="224"/>
    <w:bookmarkStart w:name="z292" w:id="225"/>
    <w:p>
      <w:pPr>
        <w:spacing w:after="0"/>
        <w:ind w:left="0"/>
        <w:jc w:val="both"/>
      </w:pPr>
      <w:r>
        <w:rPr>
          <w:rFonts w:ascii="Times New Roman"/>
          <w:b w:val="false"/>
          <w:i w:val="false"/>
          <w:color w:val="000000"/>
          <w:sz w:val="28"/>
        </w:rPr>
        <w:t>
      Одно из основных требований при выборе МВО - присутствие компании по сбору и вывозу ТБО в реестре МЭГиПР РК, то есть подача уведомления о начале осуществления деятельности. Субъекты предпринимательства, осуществляющие деятельность по сбору, сортировке и транспортировке неопасных отходов, обязаны подать уведомление о начале деятельности в МЭГиПР РК согласно Закону РК "О разрешениях и уведомлениях". МВО, которые не соответствуют уведомительному порядку, не могут участвовать в конкурсе и оказывать услуги по сбору и вывозу ТБО, так как осуществление деятельности по сбору, сортировке и транспортировке неопасных отходов без уведомления МЭГиПР РК запрещается.</w:t>
      </w:r>
    </w:p>
    <w:bookmarkEnd w:id="225"/>
    <w:bookmarkStart w:name="z293" w:id="226"/>
    <w:p>
      <w:pPr>
        <w:spacing w:after="0"/>
        <w:ind w:left="0"/>
        <w:jc w:val="both"/>
      </w:pPr>
      <w:r>
        <w:rPr>
          <w:rFonts w:ascii="Times New Roman"/>
          <w:b w:val="false"/>
          <w:i w:val="false"/>
          <w:color w:val="000000"/>
          <w:sz w:val="28"/>
        </w:rPr>
        <w:t>
      Если компания также осуществляет обращение с опасными отходами, то необходимо иметь лицензию.</w:t>
      </w:r>
    </w:p>
    <w:bookmarkEnd w:id="226"/>
    <w:bookmarkStart w:name="z294" w:id="227"/>
    <w:p>
      <w:pPr>
        <w:spacing w:after="0"/>
        <w:ind w:left="0"/>
        <w:jc w:val="both"/>
      </w:pPr>
      <w:r>
        <w:rPr>
          <w:rFonts w:ascii="Times New Roman"/>
          <w:b w:val="false"/>
          <w:i w:val="false"/>
          <w:color w:val="000000"/>
          <w:sz w:val="28"/>
        </w:rPr>
        <w:t>
      Утверждение экономически обоснованных тарифов.</w:t>
      </w:r>
    </w:p>
    <w:bookmarkEnd w:id="227"/>
    <w:bookmarkStart w:name="z295" w:id="228"/>
    <w:p>
      <w:pPr>
        <w:spacing w:after="0"/>
        <w:ind w:left="0"/>
        <w:jc w:val="both"/>
      </w:pPr>
      <w:r>
        <w:rPr>
          <w:rFonts w:ascii="Times New Roman"/>
          <w:b w:val="false"/>
          <w:i w:val="false"/>
          <w:color w:val="000000"/>
          <w:sz w:val="28"/>
        </w:rPr>
        <w:t>
      Устанавливаемые тарифы должны покрывать расходы специализированных организаций на сбор, транспортировку, сортировку и захоронение отходов с учетом современных реалий и инфляционных процессов.</w:t>
      </w:r>
    </w:p>
    <w:bookmarkEnd w:id="228"/>
    <w:bookmarkStart w:name="z296" w:id="229"/>
    <w:p>
      <w:pPr>
        <w:spacing w:after="0"/>
        <w:ind w:left="0"/>
        <w:jc w:val="both"/>
      </w:pPr>
      <w:r>
        <w:rPr>
          <w:rFonts w:ascii="Times New Roman"/>
          <w:b w:val="false"/>
          <w:i w:val="false"/>
          <w:color w:val="000000"/>
          <w:sz w:val="28"/>
        </w:rPr>
        <w:t>
      Своевременный пересмотр, индексация и утверждение экономически обоснованных тарифов позволит обеспечить качественную работу специализированных организаций по сбору и вывозу отходов, что благоприятно отразится на экологической ситуации города и здоровье населения.</w:t>
      </w:r>
    </w:p>
    <w:bookmarkEnd w:id="229"/>
    <w:bookmarkStart w:name="z297" w:id="230"/>
    <w:p>
      <w:pPr>
        <w:spacing w:after="0"/>
        <w:ind w:left="0"/>
        <w:jc w:val="both"/>
      </w:pPr>
      <w:r>
        <w:rPr>
          <w:rFonts w:ascii="Times New Roman"/>
          <w:b w:val="false"/>
          <w:i w:val="false"/>
          <w:color w:val="000000"/>
          <w:sz w:val="28"/>
        </w:rPr>
        <w:t>
      Повышение собираемости тарифа на сбор, вывоз, переработку и захоронение ТБО и своевременной оплаты населением.</w:t>
      </w:r>
    </w:p>
    <w:bookmarkEnd w:id="230"/>
    <w:bookmarkStart w:name="z298" w:id="231"/>
    <w:p>
      <w:pPr>
        <w:spacing w:after="0"/>
        <w:ind w:left="0"/>
        <w:jc w:val="both"/>
      </w:pPr>
      <w:r>
        <w:rPr>
          <w:rFonts w:ascii="Times New Roman"/>
          <w:b w:val="false"/>
          <w:i w:val="false"/>
          <w:color w:val="000000"/>
          <w:sz w:val="28"/>
        </w:rPr>
        <w:t>
      Необходимо усиление взаимодействия МИО со специализированными организациями в отношении доступа к сведениям о регистрации населения.</w:t>
      </w:r>
    </w:p>
    <w:bookmarkEnd w:id="231"/>
    <w:bookmarkStart w:name="z299" w:id="232"/>
    <w:p>
      <w:pPr>
        <w:spacing w:after="0"/>
        <w:ind w:left="0"/>
        <w:jc w:val="both"/>
      </w:pPr>
      <w:r>
        <w:rPr>
          <w:rFonts w:ascii="Times New Roman"/>
          <w:b w:val="false"/>
          <w:i w:val="false"/>
          <w:color w:val="000000"/>
          <w:sz w:val="28"/>
        </w:rPr>
        <w:t>
      При регистрации граждан по месту жительства, временного пребывания (проживания) сведения о новом адресе регистрации передаются в режиме реального времени из информационной системы МВД в Государственную базу данных "Физические лица" (администратор – МЮ РК), которая является эталонным банком данных и доступ к которой обеспечен всем государственным и местным исполнительным органам (акиматы) РК.</w:t>
      </w:r>
    </w:p>
    <w:bookmarkEnd w:id="232"/>
    <w:bookmarkStart w:name="z300" w:id="233"/>
    <w:p>
      <w:pPr>
        <w:spacing w:after="0"/>
        <w:ind w:left="0"/>
        <w:jc w:val="both"/>
      </w:pPr>
      <w:r>
        <w:rPr>
          <w:rFonts w:ascii="Times New Roman"/>
          <w:b w:val="false"/>
          <w:i w:val="false"/>
          <w:color w:val="000000"/>
          <w:sz w:val="28"/>
        </w:rPr>
        <w:t>
      В рамках данной интеграции МИО будут предоставлять МВО сведения о количестве зарегистрированных граждан по адресу в обезличенном виде (без передачи персональных данных), что позволит корректно начислять платежи за сбор, вывоз, переработку и захоронение ТБО.</w:t>
      </w:r>
    </w:p>
    <w:bookmarkEnd w:id="233"/>
    <w:bookmarkStart w:name="z301" w:id="234"/>
    <w:p>
      <w:pPr>
        <w:spacing w:after="0"/>
        <w:ind w:left="0"/>
        <w:jc w:val="both"/>
      </w:pPr>
      <w:r>
        <w:rPr>
          <w:rFonts w:ascii="Times New Roman"/>
          <w:b w:val="false"/>
          <w:i w:val="false"/>
          <w:color w:val="000000"/>
          <w:sz w:val="28"/>
        </w:rPr>
        <w:t>
      Приведение в соответствие с санитарными нормами контейнерных площадок, замена и установка новых контейнеров в зависимости от объемов и специфики собираемых отходов.</w:t>
      </w:r>
    </w:p>
    <w:bookmarkEnd w:id="234"/>
    <w:bookmarkStart w:name="z302" w:id="235"/>
    <w:p>
      <w:pPr>
        <w:spacing w:after="0"/>
        <w:ind w:left="0"/>
        <w:jc w:val="both"/>
      </w:pPr>
      <w:r>
        <w:rPr>
          <w:rFonts w:ascii="Times New Roman"/>
          <w:b w:val="false"/>
          <w:i w:val="false"/>
          <w:color w:val="000000"/>
          <w:sz w:val="28"/>
        </w:rPr>
        <w:t>
      Система сбора и транспортировки коммунальных отходов в зависимости от типа застройки будет организована следующим образом:</w:t>
      </w:r>
    </w:p>
    <w:bookmarkEnd w:id="235"/>
    <w:bookmarkStart w:name="z303" w:id="236"/>
    <w:p>
      <w:pPr>
        <w:spacing w:after="0"/>
        <w:ind w:left="0"/>
        <w:jc w:val="both"/>
      </w:pPr>
      <w:r>
        <w:rPr>
          <w:rFonts w:ascii="Times New Roman"/>
          <w:b w:val="false"/>
          <w:i w:val="false"/>
          <w:color w:val="000000"/>
          <w:sz w:val="28"/>
        </w:rPr>
        <w:t>
      В районах многоэтажной застройки:</w:t>
      </w:r>
    </w:p>
    <w:bookmarkEnd w:id="236"/>
    <w:bookmarkStart w:name="z304" w:id="237"/>
    <w:p>
      <w:pPr>
        <w:spacing w:after="0"/>
        <w:ind w:left="0"/>
        <w:jc w:val="both"/>
      </w:pPr>
      <w:r>
        <w:rPr>
          <w:rFonts w:ascii="Times New Roman"/>
          <w:b w:val="false"/>
          <w:i w:val="false"/>
          <w:color w:val="000000"/>
          <w:sz w:val="28"/>
        </w:rPr>
        <w:t>
      оборудовать контейнерные площадки в жилых зонах;</w:t>
      </w:r>
    </w:p>
    <w:bookmarkEnd w:id="237"/>
    <w:bookmarkStart w:name="z305" w:id="238"/>
    <w:p>
      <w:pPr>
        <w:spacing w:after="0"/>
        <w:ind w:left="0"/>
        <w:jc w:val="both"/>
      </w:pPr>
      <w:r>
        <w:rPr>
          <w:rFonts w:ascii="Times New Roman"/>
          <w:b w:val="false"/>
          <w:i w:val="false"/>
          <w:color w:val="000000"/>
          <w:sz w:val="28"/>
        </w:rPr>
        <w:t>
      установить стандартные контейнеры;</w:t>
      </w:r>
    </w:p>
    <w:bookmarkEnd w:id="238"/>
    <w:bookmarkStart w:name="z306" w:id="239"/>
    <w:p>
      <w:pPr>
        <w:spacing w:after="0"/>
        <w:ind w:left="0"/>
        <w:jc w:val="both"/>
      </w:pPr>
      <w:r>
        <w:rPr>
          <w:rFonts w:ascii="Times New Roman"/>
          <w:b w:val="false"/>
          <w:i w:val="false"/>
          <w:color w:val="000000"/>
          <w:sz w:val="28"/>
        </w:rPr>
        <w:t>
      для вывоза отходов использовать мусоровозы с системой прессования для увеличения плотности собираемых отходов.</w:t>
      </w:r>
    </w:p>
    <w:bookmarkEnd w:id="239"/>
    <w:bookmarkStart w:name="z307" w:id="240"/>
    <w:p>
      <w:pPr>
        <w:spacing w:after="0"/>
        <w:ind w:left="0"/>
        <w:jc w:val="both"/>
      </w:pPr>
      <w:r>
        <w:rPr>
          <w:rFonts w:ascii="Times New Roman"/>
          <w:b w:val="false"/>
          <w:i w:val="false"/>
          <w:color w:val="000000"/>
          <w:sz w:val="28"/>
        </w:rPr>
        <w:t>
      В районах индивидуальной застройки:</w:t>
      </w:r>
    </w:p>
    <w:bookmarkEnd w:id="240"/>
    <w:bookmarkStart w:name="z308" w:id="241"/>
    <w:p>
      <w:pPr>
        <w:spacing w:after="0"/>
        <w:ind w:left="0"/>
        <w:jc w:val="both"/>
      </w:pPr>
      <w:r>
        <w:rPr>
          <w:rFonts w:ascii="Times New Roman"/>
          <w:b w:val="false"/>
          <w:i w:val="false"/>
          <w:color w:val="000000"/>
          <w:sz w:val="28"/>
        </w:rPr>
        <w:t>
      установить индивидуальные контейнеры;</w:t>
      </w:r>
    </w:p>
    <w:bookmarkEnd w:id="241"/>
    <w:bookmarkStart w:name="z309" w:id="242"/>
    <w:p>
      <w:pPr>
        <w:spacing w:after="0"/>
        <w:ind w:left="0"/>
        <w:jc w:val="both"/>
      </w:pPr>
      <w:r>
        <w:rPr>
          <w:rFonts w:ascii="Times New Roman"/>
          <w:b w:val="false"/>
          <w:i w:val="false"/>
          <w:color w:val="000000"/>
          <w:sz w:val="28"/>
        </w:rPr>
        <w:t>
      для вывоза отходов использовать мусоровозы с большим объемом и высокой компрессионной способностью.</w:t>
      </w:r>
    </w:p>
    <w:bookmarkEnd w:id="242"/>
    <w:bookmarkStart w:name="z310" w:id="243"/>
    <w:p>
      <w:pPr>
        <w:spacing w:after="0"/>
        <w:ind w:left="0"/>
        <w:jc w:val="both"/>
      </w:pPr>
      <w:r>
        <w:rPr>
          <w:rFonts w:ascii="Times New Roman"/>
          <w:b w:val="false"/>
          <w:i w:val="false"/>
          <w:color w:val="000000"/>
          <w:sz w:val="28"/>
        </w:rPr>
        <w:t>
      Для приведения в соответствие с санитарными нормами КП будут выполнены следующие мероприятия:</w:t>
      </w:r>
    </w:p>
    <w:bookmarkEnd w:id="243"/>
    <w:bookmarkStart w:name="z311" w:id="244"/>
    <w:p>
      <w:pPr>
        <w:spacing w:after="0"/>
        <w:ind w:left="0"/>
        <w:jc w:val="both"/>
      </w:pPr>
      <w:r>
        <w:rPr>
          <w:rFonts w:ascii="Times New Roman"/>
          <w:b w:val="false"/>
          <w:i w:val="false"/>
          <w:color w:val="000000"/>
          <w:sz w:val="28"/>
        </w:rPr>
        <w:t>
      На территории домовладений, организаций, культурно-массовых учреждений, зон отдыха выделить специальные площадки для размещения контейнеров для сбора отходов с подъездами для транспорта. Площадку устраивать с твердым покрытием и ограждать с трех сторон на высоту, исключающей возможность распространения (разноса) отходов ветром, но не менее 1,5 м.</w:t>
      </w:r>
    </w:p>
    <w:bookmarkEnd w:id="244"/>
    <w:bookmarkStart w:name="z312" w:id="245"/>
    <w:p>
      <w:pPr>
        <w:spacing w:after="0"/>
        <w:ind w:left="0"/>
        <w:jc w:val="both"/>
      </w:pPr>
      <w:r>
        <w:rPr>
          <w:rFonts w:ascii="Times New Roman"/>
          <w:b w:val="false"/>
          <w:i w:val="false"/>
          <w:color w:val="000000"/>
          <w:sz w:val="28"/>
        </w:rPr>
        <w:t>
      Контейнерную площадку размещать на расстоянии не менее 25 м от жилых и общественных зданий, детских объектов, спортивных площадок и мест отдыха населения. В районах сложившейся застройки, при отсутствии возможности соблюдения санитарных разрывов, расстояния устанавливаются комиссионно с участием МИО, территориальных подразделений государственного органа в сфере санитарно-эпидемиологического благополучия населения, собственников объектов и других заинтересованных лиц.</w:t>
      </w:r>
    </w:p>
    <w:bookmarkEnd w:id="245"/>
    <w:bookmarkStart w:name="z313" w:id="246"/>
    <w:p>
      <w:pPr>
        <w:spacing w:after="0"/>
        <w:ind w:left="0"/>
        <w:jc w:val="both"/>
      </w:pPr>
      <w:r>
        <w:rPr>
          <w:rFonts w:ascii="Times New Roman"/>
          <w:b w:val="false"/>
          <w:i w:val="false"/>
          <w:color w:val="000000"/>
          <w:sz w:val="28"/>
        </w:rPr>
        <w:t>
      Вывоз коммунальных отходов будет осуществляться по графику.</w:t>
      </w:r>
    </w:p>
    <w:bookmarkEnd w:id="246"/>
    <w:bookmarkStart w:name="z314" w:id="247"/>
    <w:p>
      <w:pPr>
        <w:spacing w:after="0"/>
        <w:ind w:left="0"/>
        <w:jc w:val="both"/>
      </w:pPr>
      <w:r>
        <w:rPr>
          <w:rFonts w:ascii="Times New Roman"/>
          <w:b w:val="false"/>
          <w:i w:val="false"/>
          <w:color w:val="000000"/>
          <w:sz w:val="28"/>
        </w:rPr>
        <w:t>
      Для минимизации затрат на транспортировку коммунальных отходов принимается минимальная частота вывоза отходов, соответствующая при этом установленным санитарным и природоохранным требованиям.</w:t>
      </w:r>
    </w:p>
    <w:bookmarkEnd w:id="247"/>
    <w:bookmarkStart w:name="z315" w:id="248"/>
    <w:p>
      <w:pPr>
        <w:spacing w:after="0"/>
        <w:ind w:left="0"/>
        <w:jc w:val="both"/>
      </w:pPr>
      <w:r>
        <w:rPr>
          <w:rFonts w:ascii="Times New Roman"/>
          <w:b w:val="false"/>
          <w:i w:val="false"/>
          <w:color w:val="000000"/>
          <w:sz w:val="28"/>
        </w:rPr>
        <w:t>
      При установлении частоты вывоза следует принимать во внимание объемы образования коммунальных отходов, их морфологический состав, тип и количество применяемых для сбора контейнеров (при сборе посредством контейнеров).</w:t>
      </w:r>
    </w:p>
    <w:bookmarkEnd w:id="248"/>
    <w:bookmarkStart w:name="z316" w:id="249"/>
    <w:p>
      <w:pPr>
        <w:spacing w:after="0"/>
        <w:ind w:left="0"/>
        <w:jc w:val="both"/>
      </w:pPr>
      <w:r>
        <w:rPr>
          <w:rFonts w:ascii="Times New Roman"/>
          <w:b w:val="false"/>
          <w:i w:val="false"/>
          <w:color w:val="000000"/>
          <w:sz w:val="28"/>
        </w:rPr>
        <w:t>
      Для каждой категории (фракции, вида) отходов при раздельном сборе определяется своя периодичность вывоза.</w:t>
      </w:r>
    </w:p>
    <w:bookmarkEnd w:id="249"/>
    <w:bookmarkStart w:name="z317" w:id="250"/>
    <w:p>
      <w:pPr>
        <w:spacing w:after="0"/>
        <w:ind w:left="0"/>
        <w:jc w:val="both"/>
      </w:pPr>
      <w:r>
        <w:rPr>
          <w:rFonts w:ascii="Times New Roman"/>
          <w:b w:val="false"/>
          <w:i w:val="false"/>
          <w:color w:val="000000"/>
          <w:sz w:val="28"/>
        </w:rPr>
        <w:t>
      Сроки хранения отходов в контейнерах при температуре 0оС и ниже – не более трех суток, при плюсовой температуре - не более суток.</w:t>
      </w:r>
    </w:p>
    <w:bookmarkEnd w:id="250"/>
    <w:bookmarkStart w:name="z318" w:id="251"/>
    <w:p>
      <w:pPr>
        <w:spacing w:after="0"/>
        <w:ind w:left="0"/>
        <w:jc w:val="both"/>
      </w:pPr>
      <w:r>
        <w:rPr>
          <w:rFonts w:ascii="Times New Roman"/>
          <w:b w:val="false"/>
          <w:i w:val="false"/>
          <w:color w:val="000000"/>
          <w:sz w:val="28"/>
        </w:rPr>
        <w:t>
      Замена и установка новых контейнеров проводится в зависимости от объемов и специфики собираемых отходов и сроков их хранения. При обновлении контейнеров планируется закупить современные евроконтейнеры. Отходы пластика, бумаги и картона транспортируются всеми видами транспорта. Отходы стеклянной тары транспортируются любыми видами транспорта с принятием мер, направленных на исключение повреждения. При транспортировке, погрузке и выгрузке отходов стеклянной тары следует принимать меры, обеспечивающие их сохранность, защиту от механических воздействий.</w:t>
      </w:r>
    </w:p>
    <w:bookmarkEnd w:id="251"/>
    <w:bookmarkStart w:name="z319" w:id="252"/>
    <w:p>
      <w:pPr>
        <w:spacing w:after="0"/>
        <w:ind w:left="0"/>
        <w:jc w:val="both"/>
      </w:pPr>
      <w:r>
        <w:rPr>
          <w:rFonts w:ascii="Times New Roman"/>
          <w:b w:val="false"/>
          <w:i w:val="false"/>
          <w:color w:val="000000"/>
          <w:sz w:val="28"/>
        </w:rPr>
        <w:t>
      В рамках настоящей Программы МИО планируется обновить, доукомплектовать парк контейнеров (30), сделать ремонт контейнерных площадок и приведение их в соответствие санитарным нормам и требованиям законодательства (всего 10 шт).</w:t>
      </w:r>
    </w:p>
    <w:bookmarkEnd w:id="252"/>
    <w:bookmarkStart w:name="z320" w:id="253"/>
    <w:p>
      <w:pPr>
        <w:spacing w:after="0"/>
        <w:ind w:left="0"/>
        <w:jc w:val="both"/>
      </w:pPr>
      <w:r>
        <w:rPr>
          <w:rFonts w:ascii="Times New Roman"/>
          <w:b w:val="false"/>
          <w:i w:val="false"/>
          <w:color w:val="000000"/>
          <w:sz w:val="28"/>
        </w:rPr>
        <w:t>
      Необходимо также доукомплектовать/обновить парк мусоровозов, используемых МВО. По данным МВО, обслуживающим население г.Жаңатас, на конец 2023 года обеспеченность мусоровозами составляет 3 единиц, в то время как нормативная обеспеченность спецтранспортом, предназначенным для вывоза отходов, в г.Жаңатас составляет более 15 единиц.</w:t>
      </w:r>
    </w:p>
    <w:bookmarkEnd w:id="253"/>
    <w:bookmarkStart w:name="z321" w:id="254"/>
    <w:p>
      <w:pPr>
        <w:spacing w:after="0"/>
        <w:ind w:left="0"/>
        <w:jc w:val="both"/>
      </w:pPr>
      <w:r>
        <w:rPr>
          <w:rFonts w:ascii="Times New Roman"/>
          <w:b w:val="false"/>
          <w:i w:val="false"/>
          <w:color w:val="000000"/>
          <w:sz w:val="28"/>
        </w:rPr>
        <w:t>
      Обновление парка мусоровозов будет осуществляться за счет средств МВО и частных инвестиций.</w:t>
      </w:r>
    </w:p>
    <w:bookmarkEnd w:id="254"/>
    <w:bookmarkStart w:name="z322" w:id="255"/>
    <w:p>
      <w:pPr>
        <w:spacing w:after="0"/>
        <w:ind w:left="0"/>
        <w:jc w:val="both"/>
      </w:pPr>
      <w:r>
        <w:rPr>
          <w:rFonts w:ascii="Times New Roman"/>
          <w:b w:val="false"/>
          <w:i w:val="false"/>
          <w:color w:val="000000"/>
          <w:sz w:val="28"/>
        </w:rPr>
        <w:t>
      4.2. Меры по совершенствованию системы раздельного сбора отходов.</w:t>
      </w:r>
    </w:p>
    <w:bookmarkEnd w:id="255"/>
    <w:bookmarkStart w:name="z323" w:id="256"/>
    <w:p>
      <w:pPr>
        <w:spacing w:after="0"/>
        <w:ind w:left="0"/>
        <w:jc w:val="both"/>
      </w:pPr>
      <w:r>
        <w:rPr>
          <w:rFonts w:ascii="Times New Roman"/>
          <w:b w:val="false"/>
          <w:i w:val="false"/>
          <w:color w:val="000000"/>
          <w:sz w:val="28"/>
        </w:rPr>
        <w:t>
      Для совершенствования системы раздельного сбора необходимо выполнение следующих мер:</w:t>
      </w:r>
    </w:p>
    <w:bookmarkEnd w:id="256"/>
    <w:bookmarkStart w:name="z324" w:id="257"/>
    <w:p>
      <w:pPr>
        <w:spacing w:after="0"/>
        <w:ind w:left="0"/>
        <w:jc w:val="both"/>
      </w:pPr>
      <w:r>
        <w:rPr>
          <w:rFonts w:ascii="Times New Roman"/>
          <w:b w:val="false"/>
          <w:i w:val="false"/>
          <w:color w:val="000000"/>
          <w:sz w:val="28"/>
        </w:rPr>
        <w:t>
      -обеспечение установки контейнеров для раздельного сбора сухой фракции ТБО на всех КП и обеспечение раздельного вывоза вторичного сырья;</w:t>
      </w:r>
    </w:p>
    <w:bookmarkEnd w:id="257"/>
    <w:bookmarkStart w:name="z325" w:id="258"/>
    <w:p>
      <w:pPr>
        <w:spacing w:after="0"/>
        <w:ind w:left="0"/>
        <w:jc w:val="both"/>
      </w:pPr>
      <w:r>
        <w:rPr>
          <w:rFonts w:ascii="Times New Roman"/>
          <w:b w:val="false"/>
          <w:i w:val="false"/>
          <w:color w:val="000000"/>
          <w:sz w:val="28"/>
        </w:rPr>
        <w:t>
      -организация системы сбора и восстановления опасных составляющих коммунальных отходов;</w:t>
      </w:r>
    </w:p>
    <w:bookmarkEnd w:id="258"/>
    <w:bookmarkStart w:name="z326" w:id="259"/>
    <w:p>
      <w:pPr>
        <w:spacing w:after="0"/>
        <w:ind w:left="0"/>
        <w:jc w:val="both"/>
      </w:pPr>
      <w:r>
        <w:rPr>
          <w:rFonts w:ascii="Times New Roman"/>
          <w:b w:val="false"/>
          <w:i w:val="false"/>
          <w:color w:val="000000"/>
          <w:sz w:val="28"/>
        </w:rPr>
        <w:t>
      -организация специальных мест и определения специализированной компании для транспортировки КГО и строительных отходов, образующихся у населения.</w:t>
      </w:r>
    </w:p>
    <w:bookmarkEnd w:id="259"/>
    <w:bookmarkStart w:name="z327" w:id="260"/>
    <w:p>
      <w:pPr>
        <w:spacing w:after="0"/>
        <w:ind w:left="0"/>
        <w:jc w:val="both"/>
      </w:pPr>
      <w:r>
        <w:rPr>
          <w:rFonts w:ascii="Times New Roman"/>
          <w:b w:val="false"/>
          <w:i w:val="false"/>
          <w:color w:val="000000"/>
          <w:sz w:val="28"/>
        </w:rPr>
        <w:t>
      Обеспечение установки контейнеров для раздельного сбора сухой фракции ТБО на всех КП и обеспечение раздельного вывоза вторичного сырья.</w:t>
      </w:r>
    </w:p>
    <w:bookmarkEnd w:id="260"/>
    <w:bookmarkStart w:name="z328" w:id="261"/>
    <w:p>
      <w:pPr>
        <w:spacing w:after="0"/>
        <w:ind w:left="0"/>
        <w:jc w:val="both"/>
      </w:pPr>
      <w:r>
        <w:rPr>
          <w:rFonts w:ascii="Times New Roman"/>
          <w:b w:val="false"/>
          <w:i w:val="false"/>
          <w:color w:val="000000"/>
          <w:sz w:val="28"/>
        </w:rPr>
        <w:t>
      Согласно Требованиям к раздельному сбору отходов (приказ И.о. МЭГПР РК от 2 декабря 2021 года № 482, пункт 8) МИО обеспечивают:</w:t>
      </w:r>
    </w:p>
    <w:bookmarkEnd w:id="261"/>
    <w:bookmarkStart w:name="z329" w:id="262"/>
    <w:p>
      <w:pPr>
        <w:spacing w:after="0"/>
        <w:ind w:left="0"/>
        <w:jc w:val="both"/>
      </w:pPr>
      <w:r>
        <w:rPr>
          <w:rFonts w:ascii="Times New Roman"/>
          <w:b w:val="false"/>
          <w:i w:val="false"/>
          <w:color w:val="000000"/>
          <w:sz w:val="28"/>
        </w:rPr>
        <w:t>
      - установку необходимого количества контейнеров для раздельного сбора (не менее 2) на контейнерных площадках, что определяется исходя из численности населения, норм накопления отходов, сроков их хранения и других необходимых факторов.</w:t>
      </w:r>
    </w:p>
    <w:bookmarkEnd w:id="262"/>
    <w:bookmarkStart w:name="z330" w:id="263"/>
    <w:p>
      <w:pPr>
        <w:spacing w:after="0"/>
        <w:ind w:left="0"/>
        <w:jc w:val="both"/>
      </w:pPr>
      <w:r>
        <w:rPr>
          <w:rFonts w:ascii="Times New Roman"/>
          <w:b w:val="false"/>
          <w:i w:val="false"/>
          <w:color w:val="000000"/>
          <w:sz w:val="28"/>
        </w:rPr>
        <w:t>
      На КП, как минимум, отходы должны разделяться на сухую и мокрую фракции. Сухая фракция состоит из бумаги, картона, металла, пластика и стекла. Мокрая фракция состоит из пищевых отходов, органики, смешанных отходов и отходов по характеру и составу, схожим с отходами домашних хозяйств и пр.</w:t>
      </w:r>
    </w:p>
    <w:bookmarkEnd w:id="263"/>
    <w:bookmarkStart w:name="z331" w:id="264"/>
    <w:p>
      <w:pPr>
        <w:spacing w:after="0"/>
        <w:ind w:left="0"/>
        <w:jc w:val="both"/>
      </w:pPr>
      <w:r>
        <w:rPr>
          <w:rFonts w:ascii="Times New Roman"/>
          <w:b w:val="false"/>
          <w:i w:val="false"/>
          <w:color w:val="000000"/>
          <w:sz w:val="28"/>
        </w:rPr>
        <w:t>
      При проведении анализа выявлено, что не на всех КП установлены контейнеры для сухой фракции.</w:t>
      </w:r>
    </w:p>
    <w:bookmarkEnd w:id="264"/>
    <w:bookmarkStart w:name="z332" w:id="265"/>
    <w:p>
      <w:pPr>
        <w:spacing w:after="0"/>
        <w:ind w:left="0"/>
        <w:jc w:val="both"/>
      </w:pPr>
      <w:r>
        <w:rPr>
          <w:rFonts w:ascii="Times New Roman"/>
          <w:b w:val="false"/>
          <w:i w:val="false"/>
          <w:color w:val="000000"/>
          <w:sz w:val="28"/>
        </w:rPr>
        <w:t>
      Для внедрения раздельного сбора пластика, бумаги и стекла на всех КП будут установлены контейнеры для сухой фракции.</w:t>
      </w:r>
    </w:p>
    <w:bookmarkEnd w:id="265"/>
    <w:bookmarkStart w:name="z333" w:id="266"/>
    <w:p>
      <w:pPr>
        <w:spacing w:after="0"/>
        <w:ind w:left="0"/>
        <w:jc w:val="both"/>
      </w:pPr>
      <w:r>
        <w:rPr>
          <w:rFonts w:ascii="Times New Roman"/>
          <w:b w:val="false"/>
          <w:i w:val="false"/>
          <w:color w:val="000000"/>
          <w:sz w:val="28"/>
        </w:rPr>
        <w:t>
      Каждый контейнер для раздельного сбора отходов будет промаркирован (надпись) на казахском и русском языках, включая:</w:t>
      </w:r>
    </w:p>
    <w:bookmarkEnd w:id="266"/>
    <w:bookmarkStart w:name="z334" w:id="267"/>
    <w:p>
      <w:pPr>
        <w:spacing w:after="0"/>
        <w:ind w:left="0"/>
        <w:jc w:val="both"/>
      </w:pPr>
      <w:r>
        <w:rPr>
          <w:rFonts w:ascii="Times New Roman"/>
          <w:b w:val="false"/>
          <w:i w:val="false"/>
          <w:color w:val="000000"/>
          <w:sz w:val="28"/>
        </w:rPr>
        <w:t>
      -информационную наклейку/надпись о собираемом виде (фракции) отходов;</w:t>
      </w:r>
    </w:p>
    <w:bookmarkEnd w:id="267"/>
    <w:bookmarkStart w:name="z335" w:id="268"/>
    <w:p>
      <w:pPr>
        <w:spacing w:after="0"/>
        <w:ind w:left="0"/>
        <w:jc w:val="both"/>
      </w:pPr>
      <w:r>
        <w:rPr>
          <w:rFonts w:ascii="Times New Roman"/>
          <w:b w:val="false"/>
          <w:i w:val="false"/>
          <w:color w:val="000000"/>
          <w:sz w:val="28"/>
        </w:rPr>
        <w:t>
      -данные о собственнике контейнера (наименование, телефон);</w:t>
      </w:r>
    </w:p>
    <w:bookmarkEnd w:id="268"/>
    <w:bookmarkStart w:name="z336" w:id="269"/>
    <w:p>
      <w:pPr>
        <w:spacing w:after="0"/>
        <w:ind w:left="0"/>
        <w:jc w:val="both"/>
      </w:pPr>
      <w:r>
        <w:rPr>
          <w:rFonts w:ascii="Times New Roman"/>
          <w:b w:val="false"/>
          <w:i w:val="false"/>
          <w:color w:val="000000"/>
          <w:sz w:val="28"/>
        </w:rPr>
        <w:t>
      -организации, обслуживающей контейнер.</w:t>
      </w:r>
    </w:p>
    <w:bookmarkEnd w:id="269"/>
    <w:bookmarkStart w:name="z337" w:id="270"/>
    <w:p>
      <w:pPr>
        <w:spacing w:after="0"/>
        <w:ind w:left="0"/>
        <w:jc w:val="both"/>
      </w:pPr>
      <w:r>
        <w:rPr>
          <w:rFonts w:ascii="Times New Roman"/>
          <w:b w:val="false"/>
          <w:i w:val="false"/>
          <w:color w:val="000000"/>
          <w:sz w:val="28"/>
        </w:rPr>
        <w:t>
      В случае нанесения маркировки на цветные контейнеры, она будет выполнятся контрастным цветом.</w:t>
      </w:r>
    </w:p>
    <w:bookmarkEnd w:id="270"/>
    <w:bookmarkStart w:name="z338" w:id="271"/>
    <w:p>
      <w:pPr>
        <w:spacing w:after="0"/>
        <w:ind w:left="0"/>
        <w:jc w:val="both"/>
      </w:pPr>
      <w:r>
        <w:rPr>
          <w:rFonts w:ascii="Times New Roman"/>
          <w:b w:val="false"/>
          <w:i w:val="false"/>
          <w:color w:val="000000"/>
          <w:sz w:val="28"/>
        </w:rPr>
        <w:t>
      Количество контейнеров будет рассчитано индивидуально для каждой площадки согласно объему образования и сбора, и по результатам инвентаризации и количеству проживающих лиц.</w:t>
      </w:r>
    </w:p>
    <w:bookmarkEnd w:id="271"/>
    <w:bookmarkStart w:name="z339" w:id="272"/>
    <w:p>
      <w:pPr>
        <w:spacing w:after="0"/>
        <w:ind w:left="0"/>
        <w:jc w:val="both"/>
      </w:pPr>
      <w:r>
        <w:rPr>
          <w:rFonts w:ascii="Times New Roman"/>
          <w:b w:val="false"/>
          <w:i w:val="false"/>
          <w:color w:val="000000"/>
          <w:sz w:val="28"/>
        </w:rPr>
        <w:t>
      При развитии системы раздельного сбора необходимо обеспечить, чтобы отходы, подвергнутые раздельному сбору, не смешивались на всех дальнейших этапах управления отходами. Также для каждой категории (фракции, вида) отходов необходимо определить свою периодичность вывоза.</w:t>
      </w:r>
    </w:p>
    <w:bookmarkEnd w:id="272"/>
    <w:bookmarkStart w:name="z340" w:id="273"/>
    <w:p>
      <w:pPr>
        <w:spacing w:after="0"/>
        <w:ind w:left="0"/>
        <w:jc w:val="both"/>
      </w:pPr>
      <w:r>
        <w:rPr>
          <w:rFonts w:ascii="Times New Roman"/>
          <w:b w:val="false"/>
          <w:i w:val="false"/>
          <w:color w:val="000000"/>
          <w:sz w:val="28"/>
        </w:rPr>
        <w:t>
      Требования по раздельному вывозу вторичного сырья будут включены в договора с МВО.</w:t>
      </w:r>
    </w:p>
    <w:bookmarkEnd w:id="273"/>
    <w:bookmarkStart w:name="z341" w:id="274"/>
    <w:p>
      <w:pPr>
        <w:spacing w:after="0"/>
        <w:ind w:left="0"/>
        <w:jc w:val="both"/>
      </w:pPr>
      <w:r>
        <w:rPr>
          <w:rFonts w:ascii="Times New Roman"/>
          <w:b w:val="false"/>
          <w:i w:val="false"/>
          <w:color w:val="000000"/>
          <w:sz w:val="28"/>
        </w:rPr>
        <w:t>
      Организация системы сбора и восстановления опасных составляющих коммунальных отходов.</w:t>
      </w:r>
    </w:p>
    <w:bookmarkEnd w:id="274"/>
    <w:bookmarkStart w:name="z342" w:id="275"/>
    <w:p>
      <w:pPr>
        <w:spacing w:after="0"/>
        <w:ind w:left="0"/>
        <w:jc w:val="both"/>
      </w:pPr>
      <w:r>
        <w:rPr>
          <w:rFonts w:ascii="Times New Roman"/>
          <w:b w:val="false"/>
          <w:i w:val="false"/>
          <w:color w:val="000000"/>
          <w:sz w:val="28"/>
        </w:rPr>
        <w:t>
      Организация системы сбора и восстановления опасных составляющих коммунальных отходов будет основываться на организации конкурса на выбор подрядной организации для обеспечения раздельного сбора, транспортировки и переработки опасных видов отходов: РСО, ОЭЭО, химических источников питания, аккумуляторов у населения.</w:t>
      </w:r>
    </w:p>
    <w:bookmarkEnd w:id="275"/>
    <w:bookmarkStart w:name="z343" w:id="276"/>
    <w:p>
      <w:pPr>
        <w:spacing w:after="0"/>
        <w:ind w:left="0"/>
        <w:jc w:val="both"/>
      </w:pPr>
      <w:r>
        <w:rPr>
          <w:rFonts w:ascii="Times New Roman"/>
          <w:b w:val="false"/>
          <w:i w:val="false"/>
          <w:color w:val="000000"/>
          <w:sz w:val="28"/>
        </w:rPr>
        <w:t>
      На сегодняшний день в г. Жаңатас не налажена система сбора отходов опасных составляющих коммунальных отходов (ОЭЭО, химических источников питания, аккумуляторов) у населения, кроме частичного сбора РСО.</w:t>
      </w:r>
    </w:p>
    <w:bookmarkEnd w:id="276"/>
    <w:bookmarkStart w:name="z344" w:id="277"/>
    <w:p>
      <w:pPr>
        <w:spacing w:after="0"/>
        <w:ind w:left="0"/>
        <w:jc w:val="both"/>
      </w:pPr>
      <w:r>
        <w:rPr>
          <w:rFonts w:ascii="Times New Roman"/>
          <w:b w:val="false"/>
          <w:i w:val="false"/>
          <w:color w:val="000000"/>
          <w:sz w:val="28"/>
        </w:rPr>
        <w:t>
      Данные виды отходов в общем потоке ТБО попадают на полигон, загрязняют почву, воду и воздух токсинами, тяжелыми металлами, стойкими органическими загрязнителями, нанося тем самым существенный вред здоровью людей и окружающей среде</w:t>
      </w:r>
    </w:p>
    <w:bookmarkEnd w:id="277"/>
    <w:bookmarkStart w:name="z345" w:id="278"/>
    <w:p>
      <w:pPr>
        <w:spacing w:after="0"/>
        <w:ind w:left="0"/>
        <w:jc w:val="both"/>
      </w:pPr>
      <w:r>
        <w:rPr>
          <w:rFonts w:ascii="Times New Roman"/>
          <w:b w:val="false"/>
          <w:i w:val="false"/>
          <w:color w:val="000000"/>
          <w:sz w:val="28"/>
        </w:rPr>
        <w:t>
      Согласно пункт 6 статьи 365 ЭК РК опасные составляющие коммунальных отходов должны собираться раздельно и передаваться на восстановление специализированным предприятиям.</w:t>
      </w:r>
    </w:p>
    <w:bookmarkEnd w:id="278"/>
    <w:bookmarkStart w:name="z346" w:id="279"/>
    <w:p>
      <w:pPr>
        <w:spacing w:after="0"/>
        <w:ind w:left="0"/>
        <w:jc w:val="both"/>
      </w:pPr>
      <w:r>
        <w:rPr>
          <w:rFonts w:ascii="Times New Roman"/>
          <w:b w:val="false"/>
          <w:i w:val="false"/>
          <w:color w:val="000000"/>
          <w:sz w:val="28"/>
        </w:rPr>
        <w:t>
      Для выполнения требований экологического законодательства МИО необходимо организовать систему сбора опасных составляющих коммунальных отходов у населения в соответствии с требованиями экологического законодательства и национальных стандартов посредством проведения конкурса (тендера) для определения подрядной организации для</w:t>
      </w:r>
    </w:p>
    <w:bookmarkEnd w:id="279"/>
    <w:bookmarkStart w:name="z347" w:id="280"/>
    <w:p>
      <w:pPr>
        <w:spacing w:after="0"/>
        <w:ind w:left="0"/>
        <w:jc w:val="both"/>
      </w:pPr>
      <w:r>
        <w:rPr>
          <w:rFonts w:ascii="Times New Roman"/>
          <w:b w:val="false"/>
          <w:i w:val="false"/>
          <w:color w:val="000000"/>
          <w:sz w:val="28"/>
        </w:rPr>
        <w:t>
      оказания услуг раздельного сбора, транспортировки и восстановления опасных составляющих коммунальных отходов.</w:t>
      </w:r>
    </w:p>
    <w:bookmarkEnd w:id="280"/>
    <w:bookmarkStart w:name="z348" w:id="281"/>
    <w:p>
      <w:pPr>
        <w:spacing w:after="0"/>
        <w:ind w:left="0"/>
        <w:jc w:val="both"/>
      </w:pPr>
      <w:r>
        <w:rPr>
          <w:rFonts w:ascii="Times New Roman"/>
          <w:b w:val="false"/>
          <w:i w:val="false"/>
          <w:color w:val="000000"/>
          <w:sz w:val="28"/>
        </w:rPr>
        <w:t>
      Ртутьсодержащие отходы.</w:t>
      </w:r>
    </w:p>
    <w:bookmarkEnd w:id="281"/>
    <w:bookmarkStart w:name="z349" w:id="282"/>
    <w:p>
      <w:pPr>
        <w:spacing w:after="0"/>
        <w:ind w:left="0"/>
        <w:jc w:val="both"/>
      </w:pPr>
      <w:r>
        <w:rPr>
          <w:rFonts w:ascii="Times New Roman"/>
          <w:b w:val="false"/>
          <w:i w:val="false"/>
          <w:color w:val="000000"/>
          <w:sz w:val="28"/>
        </w:rPr>
        <w:t>
      Для организации системы сбора РСО у населения согласно требованиям СТ РК 1513 Ресурсосбережение. Обращение с отходами на всех этапах технологического цикла. Классификация и методы переработки РСО. Основные положения МИО осуществляют:</w:t>
      </w:r>
    </w:p>
    <w:bookmarkEnd w:id="282"/>
    <w:bookmarkStart w:name="z350" w:id="283"/>
    <w:p>
      <w:pPr>
        <w:spacing w:after="0"/>
        <w:ind w:left="0"/>
        <w:jc w:val="both"/>
      </w:pPr>
      <w:r>
        <w:rPr>
          <w:rFonts w:ascii="Times New Roman"/>
          <w:b w:val="false"/>
          <w:i w:val="false"/>
          <w:color w:val="000000"/>
          <w:sz w:val="28"/>
        </w:rPr>
        <w:t>
      –контроль за установкой и обслуживанием специальных универсальных контейнеров, устанавливаемых для сбора РСО, образовывавшихся у населения;</w:t>
      </w:r>
    </w:p>
    <w:bookmarkEnd w:id="283"/>
    <w:bookmarkStart w:name="z351" w:id="284"/>
    <w:p>
      <w:pPr>
        <w:spacing w:after="0"/>
        <w:ind w:left="0"/>
        <w:jc w:val="both"/>
      </w:pPr>
      <w:r>
        <w:rPr>
          <w:rFonts w:ascii="Times New Roman"/>
          <w:b w:val="false"/>
          <w:i w:val="false"/>
          <w:color w:val="000000"/>
          <w:sz w:val="28"/>
        </w:rPr>
        <w:t>
      –контроль и организацию деятельности органов управления объектом кондоминиума, которые обязаны обеспечивать меры по сохранности специальных универсальных контейнеров, осуществлять взаимодействие со специализированным предприятием, обслуживающим контейнера, обеспечивать свободный доступ к ним, вести разъяснительную работу с жильцами, не допускать складирование в контейнер посторонних предметов, наклеивание на контейнер посторонних реклам, объявлений и т.д.;</w:t>
      </w:r>
    </w:p>
    <w:bookmarkEnd w:id="284"/>
    <w:bookmarkStart w:name="z352" w:id="285"/>
    <w:p>
      <w:pPr>
        <w:spacing w:after="0"/>
        <w:ind w:left="0"/>
        <w:jc w:val="both"/>
      </w:pPr>
      <w:r>
        <w:rPr>
          <w:rFonts w:ascii="Times New Roman"/>
          <w:b w:val="false"/>
          <w:i w:val="false"/>
          <w:color w:val="000000"/>
          <w:sz w:val="28"/>
        </w:rPr>
        <w:t>
      –организацию переработки ртутьсодержащих энергосберегающих ламп, находившихся в употреблении у населения путем выделения средств для приобретения работ (услуг) специализированных предприятий на реализацию комплекса мер по демеркуризации для населения и на ремонт (замену) контейнеров для РСО.</w:t>
      </w:r>
    </w:p>
    <w:bookmarkEnd w:id="285"/>
    <w:bookmarkStart w:name="z353" w:id="286"/>
    <w:p>
      <w:pPr>
        <w:spacing w:after="0"/>
        <w:ind w:left="0"/>
        <w:jc w:val="both"/>
      </w:pPr>
      <w:r>
        <w:rPr>
          <w:rFonts w:ascii="Times New Roman"/>
          <w:b w:val="false"/>
          <w:i w:val="false"/>
          <w:color w:val="000000"/>
          <w:sz w:val="28"/>
        </w:rPr>
        <w:t>
      Приобретение работ (услуг) специализированных предприятий на реализацию комплекса мер по демеркуризации для населения и на ремонт (замену) контейнеров для РСО МИО будет проводить посредством конкурса (тендера) в соответствии с ЭК РК, Главой 4 Закона Республики Казахстан "О государственных закупках" и Правилами управления коммунальными отходами.</w:t>
      </w:r>
    </w:p>
    <w:bookmarkEnd w:id="286"/>
    <w:bookmarkStart w:name="z354" w:id="287"/>
    <w:p>
      <w:pPr>
        <w:spacing w:after="0"/>
        <w:ind w:left="0"/>
        <w:jc w:val="both"/>
      </w:pPr>
      <w:r>
        <w:rPr>
          <w:rFonts w:ascii="Times New Roman"/>
          <w:b w:val="false"/>
          <w:i w:val="false"/>
          <w:color w:val="000000"/>
          <w:sz w:val="28"/>
        </w:rPr>
        <w:t>
      Электронное и электрическое оборудование.</w:t>
      </w:r>
    </w:p>
    <w:bookmarkEnd w:id="287"/>
    <w:bookmarkStart w:name="z355" w:id="288"/>
    <w:p>
      <w:pPr>
        <w:spacing w:after="0"/>
        <w:ind w:left="0"/>
        <w:jc w:val="both"/>
      </w:pPr>
      <w:r>
        <w:rPr>
          <w:rFonts w:ascii="Times New Roman"/>
          <w:b w:val="false"/>
          <w:i w:val="false"/>
          <w:color w:val="000000"/>
          <w:sz w:val="28"/>
        </w:rPr>
        <w:t>
      Согласно СТ РК 3753-2021 "Ресурсосбережение. Обращение на всех этапах жизненного цикла с отходами электротехнического и электронного оборудования, за исключением ртутьсодержащих устройств и приборов. Требования безопасности" МИО должны способствовать созданию инфраструктуры, которая позволяет собственникам отходов передавать ОЭЭО производителям ЭЭО или субъектам предпринимательства в сфере управления ОЭЭО, принимая во внимание плотность населения, в том числе посредством выделения земельных участков под размещение объектов по сбору, накоплению и переработке ОЭЭО, включая контейнерные площадки и стационарные пункты приема ОЭЭО.</w:t>
      </w:r>
    </w:p>
    <w:bookmarkEnd w:id="288"/>
    <w:bookmarkStart w:name="z356" w:id="289"/>
    <w:p>
      <w:pPr>
        <w:spacing w:after="0"/>
        <w:ind w:left="0"/>
        <w:jc w:val="both"/>
      </w:pPr>
      <w:r>
        <w:rPr>
          <w:rFonts w:ascii="Times New Roman"/>
          <w:b w:val="false"/>
          <w:i w:val="false"/>
          <w:color w:val="000000"/>
          <w:sz w:val="28"/>
        </w:rPr>
        <w:t>
      МИО должны обеспечить организацию системы ремонта, восстановления ЭЭО, а также раздельного сбора и переработки ОЭЭО от собственников отходов, в том числе посредством создания передвижных пунктов приема ОЭЭО.</w:t>
      </w:r>
    </w:p>
    <w:bookmarkEnd w:id="289"/>
    <w:bookmarkStart w:name="z357" w:id="290"/>
    <w:p>
      <w:pPr>
        <w:spacing w:after="0"/>
        <w:ind w:left="0"/>
        <w:jc w:val="both"/>
      </w:pPr>
      <w:r>
        <w:rPr>
          <w:rFonts w:ascii="Times New Roman"/>
          <w:b w:val="false"/>
          <w:i w:val="false"/>
          <w:color w:val="000000"/>
          <w:sz w:val="28"/>
        </w:rPr>
        <w:t>
      МИО должны принимать меры, направленные на увеличение доли раздельного сбора ОЭЭО от населения, включая, но не ограничиваясь проведением информационных кампаний, конкурсов, лекций.</w:t>
      </w:r>
    </w:p>
    <w:bookmarkEnd w:id="290"/>
    <w:bookmarkStart w:name="z358" w:id="291"/>
    <w:p>
      <w:pPr>
        <w:spacing w:after="0"/>
        <w:ind w:left="0"/>
        <w:jc w:val="both"/>
      </w:pPr>
      <w:r>
        <w:rPr>
          <w:rFonts w:ascii="Times New Roman"/>
          <w:b w:val="false"/>
          <w:i w:val="false"/>
          <w:color w:val="000000"/>
          <w:sz w:val="28"/>
        </w:rPr>
        <w:t>
      Для организации системы сбора опасных составляющих коммунальных отходов у населения необходимо принятие следующих мер:</w:t>
      </w:r>
    </w:p>
    <w:bookmarkEnd w:id="291"/>
    <w:bookmarkStart w:name="z359" w:id="292"/>
    <w:p>
      <w:pPr>
        <w:spacing w:after="0"/>
        <w:ind w:left="0"/>
        <w:jc w:val="both"/>
      </w:pPr>
      <w:r>
        <w:rPr>
          <w:rFonts w:ascii="Times New Roman"/>
          <w:b w:val="false"/>
          <w:i w:val="false"/>
          <w:color w:val="000000"/>
          <w:sz w:val="28"/>
        </w:rPr>
        <w:t>
      создание стационарных или передвижных пунктов/точек сбора опасных бытовых отходов, таких как батарейки, ртутьсодержащие лампы, электронное и электрическое оборудование;</w:t>
      </w:r>
    </w:p>
    <w:bookmarkEnd w:id="292"/>
    <w:bookmarkStart w:name="z360" w:id="293"/>
    <w:p>
      <w:pPr>
        <w:spacing w:after="0"/>
        <w:ind w:left="0"/>
        <w:jc w:val="both"/>
      </w:pPr>
      <w:r>
        <w:rPr>
          <w:rFonts w:ascii="Times New Roman"/>
          <w:b w:val="false"/>
          <w:i w:val="false"/>
          <w:color w:val="000000"/>
          <w:sz w:val="28"/>
        </w:rPr>
        <w:t>
      обеспечение информирования населения об организованных пунктах приема отходов и пропаганды безопасного обращения с ними;</w:t>
      </w:r>
    </w:p>
    <w:bookmarkEnd w:id="293"/>
    <w:bookmarkStart w:name="z361" w:id="294"/>
    <w:p>
      <w:pPr>
        <w:spacing w:after="0"/>
        <w:ind w:left="0"/>
        <w:jc w:val="both"/>
      </w:pPr>
      <w:r>
        <w:rPr>
          <w:rFonts w:ascii="Times New Roman"/>
          <w:b w:val="false"/>
          <w:i w:val="false"/>
          <w:color w:val="000000"/>
          <w:sz w:val="28"/>
        </w:rPr>
        <w:t>
      укрепление сотрудничества с АО "Жасыл Даму", осуществляющим функции оператора расширенной ответственности производителя с целью покрытия части расходов на сбор и утилизацию отходов.</w:t>
      </w:r>
    </w:p>
    <w:bookmarkEnd w:id="294"/>
    <w:bookmarkStart w:name="z362" w:id="295"/>
    <w:p>
      <w:pPr>
        <w:spacing w:after="0"/>
        <w:ind w:left="0"/>
        <w:jc w:val="both"/>
      </w:pPr>
      <w:r>
        <w:rPr>
          <w:rFonts w:ascii="Times New Roman"/>
          <w:b w:val="false"/>
          <w:i w:val="false"/>
          <w:color w:val="000000"/>
          <w:sz w:val="28"/>
        </w:rPr>
        <w:t>
      Для опасных составляющих коммунальных отходов будут предусмотрены стационарные пункты приема опасных бытовых отходов, таких как батарейки, ртутьсодержащие лампы, электронное и электрическое оборудование. Пункты приема могут быть созданы в магазинах (отделах магазинов, торговых точках), осуществляющих реализацию указанных товаров. Прием батареек и ртутных ламп можно организовать на территории объединений собственников квартир.</w:t>
      </w:r>
    </w:p>
    <w:bookmarkEnd w:id="295"/>
    <w:bookmarkStart w:name="z363" w:id="296"/>
    <w:p>
      <w:pPr>
        <w:spacing w:after="0"/>
        <w:ind w:left="0"/>
        <w:jc w:val="both"/>
      </w:pPr>
      <w:r>
        <w:rPr>
          <w:rFonts w:ascii="Times New Roman"/>
          <w:b w:val="false"/>
          <w:i w:val="false"/>
          <w:color w:val="000000"/>
          <w:sz w:val="28"/>
        </w:rPr>
        <w:t>
      При определении места расположения и количества стационарных пунктов приема ламп должны учитываться их доступность и удобство для населения. Стационарные пункты сбора ртутьсодержащих ламп будут оборудованы отдельным входом, недоступным для посторонних лиц, обеспечены необходимым количеством специальных контейнеров, предназначенных для сбора ламп и иметь необходимые соответствующие заключения и разрешения.</w:t>
      </w:r>
    </w:p>
    <w:bookmarkEnd w:id="296"/>
    <w:bookmarkStart w:name="z364" w:id="297"/>
    <w:p>
      <w:pPr>
        <w:spacing w:after="0"/>
        <w:ind w:left="0"/>
        <w:jc w:val="both"/>
      </w:pPr>
      <w:r>
        <w:rPr>
          <w:rFonts w:ascii="Times New Roman"/>
          <w:b w:val="false"/>
          <w:i w:val="false"/>
          <w:color w:val="000000"/>
          <w:sz w:val="28"/>
        </w:rPr>
        <w:t>
      Внедрение раздельного сбора опасных составляющих коммунальных отходов и создание пунктов вторичного сырья позволит достичь целевой показатель по раздельному сбору.</w:t>
      </w:r>
    </w:p>
    <w:bookmarkEnd w:id="297"/>
    <w:bookmarkStart w:name="z365" w:id="298"/>
    <w:p>
      <w:pPr>
        <w:spacing w:after="0"/>
        <w:ind w:left="0"/>
        <w:jc w:val="both"/>
      </w:pPr>
      <w:r>
        <w:rPr>
          <w:rFonts w:ascii="Times New Roman"/>
          <w:b w:val="false"/>
          <w:i w:val="false"/>
          <w:color w:val="000000"/>
          <w:sz w:val="28"/>
        </w:rPr>
        <w:t>
      Раздельный сбор и восстановление опасных составляющих коммунальных отходов у юридических лиц.</w:t>
      </w:r>
    </w:p>
    <w:bookmarkEnd w:id="298"/>
    <w:bookmarkStart w:name="z366" w:id="299"/>
    <w:p>
      <w:pPr>
        <w:spacing w:after="0"/>
        <w:ind w:left="0"/>
        <w:jc w:val="both"/>
      </w:pPr>
      <w:r>
        <w:rPr>
          <w:rFonts w:ascii="Times New Roman"/>
          <w:b w:val="false"/>
          <w:i w:val="false"/>
          <w:color w:val="000000"/>
          <w:sz w:val="28"/>
        </w:rPr>
        <w:t>
      Опасные оставляющие коммунальных отходов образующиеся у юридических лиц вне зависимости от вида деятельности, также должны собираться раздельно и передаваться на восстановление специализированным организациям (предприятиям) в соответствии с пунктом 6 статьи 365 ЭК РК.</w:t>
      </w:r>
    </w:p>
    <w:bookmarkEnd w:id="299"/>
    <w:bookmarkStart w:name="z367" w:id="300"/>
    <w:p>
      <w:pPr>
        <w:spacing w:after="0"/>
        <w:ind w:left="0"/>
        <w:jc w:val="both"/>
      </w:pPr>
      <w:r>
        <w:rPr>
          <w:rFonts w:ascii="Times New Roman"/>
          <w:b w:val="false"/>
          <w:i w:val="false"/>
          <w:color w:val="000000"/>
          <w:sz w:val="28"/>
        </w:rPr>
        <w:t>
      Необходимо проводить информационную работу с субъектами малого и среднего бизнеса для определения ими добросовестных и соответствующих требованиям законодательства специализированных предприятий по сбору и восстановлению опасных составляющих отходов.</w:t>
      </w:r>
    </w:p>
    <w:bookmarkEnd w:id="300"/>
    <w:bookmarkStart w:name="z368" w:id="301"/>
    <w:p>
      <w:pPr>
        <w:spacing w:after="0"/>
        <w:ind w:left="0"/>
        <w:jc w:val="both"/>
      </w:pPr>
      <w:r>
        <w:rPr>
          <w:rFonts w:ascii="Times New Roman"/>
          <w:b w:val="false"/>
          <w:i w:val="false"/>
          <w:color w:val="000000"/>
          <w:sz w:val="28"/>
        </w:rPr>
        <w:t>
      Также необходимо укрепление потенциала специализированных предприятий по учету собранных и восстановленных отходов с целью отслеживания статистики.</w:t>
      </w:r>
    </w:p>
    <w:bookmarkEnd w:id="301"/>
    <w:bookmarkStart w:name="z369" w:id="302"/>
    <w:p>
      <w:pPr>
        <w:spacing w:after="0"/>
        <w:ind w:left="0"/>
        <w:jc w:val="both"/>
      </w:pPr>
      <w:r>
        <w:rPr>
          <w:rFonts w:ascii="Times New Roman"/>
          <w:b w:val="false"/>
          <w:i w:val="false"/>
          <w:color w:val="000000"/>
          <w:sz w:val="28"/>
        </w:rPr>
        <w:t>
      Организация специальных мест и определение специализированной компании для транспортировки КГО и строительных отходов, образующихся у населения.</w:t>
      </w:r>
    </w:p>
    <w:bookmarkEnd w:id="302"/>
    <w:bookmarkStart w:name="z370" w:id="303"/>
    <w:p>
      <w:pPr>
        <w:spacing w:after="0"/>
        <w:ind w:left="0"/>
        <w:jc w:val="both"/>
      </w:pPr>
      <w:r>
        <w:rPr>
          <w:rFonts w:ascii="Times New Roman"/>
          <w:b w:val="false"/>
          <w:i w:val="false"/>
          <w:color w:val="000000"/>
          <w:sz w:val="28"/>
        </w:rPr>
        <w:t>
      Согласно пункту 19 Требовании к раздельному сбору отходов приказ и.о. МЭГПР от 2 декабря 2021 года № 482 МИО организуют место площадью не менее 12 м2 с покрытием и ограждением для строительных и крупногабаритных отходов, образующихся у физических лиц (жителей).</w:t>
      </w:r>
    </w:p>
    <w:bookmarkEnd w:id="303"/>
    <w:bookmarkStart w:name="z371" w:id="304"/>
    <w:p>
      <w:pPr>
        <w:spacing w:after="0"/>
        <w:ind w:left="0"/>
        <w:jc w:val="both"/>
      </w:pPr>
      <w:r>
        <w:rPr>
          <w:rFonts w:ascii="Times New Roman"/>
          <w:b w:val="false"/>
          <w:i w:val="false"/>
          <w:color w:val="000000"/>
          <w:sz w:val="28"/>
        </w:rPr>
        <w:t>
      Физические и юридические лица, осуществляющие строительство или ремонт недвижимых объектов, согласно пункту 17 Требовании к раздельному сбору отходов приказ и.о. МЭГПР от 2 декабря 2021 года № 482 производят самостоятельный вывоз строительных и крупногабаритных отходов в специальные места, организованные местными исполнительными органами.</w:t>
      </w:r>
    </w:p>
    <w:bookmarkEnd w:id="304"/>
    <w:bookmarkStart w:name="z372" w:id="305"/>
    <w:p>
      <w:pPr>
        <w:spacing w:after="0"/>
        <w:ind w:left="0"/>
        <w:jc w:val="both"/>
      </w:pPr>
      <w:r>
        <w:rPr>
          <w:rFonts w:ascii="Times New Roman"/>
          <w:b w:val="false"/>
          <w:i w:val="false"/>
          <w:color w:val="000000"/>
          <w:sz w:val="28"/>
        </w:rPr>
        <w:t>
      Согласно правилам благоустройства установлено, что вывоз крупногабаритного мусора (отходов) производится самими предприятиями, учреждениями и физическими лицами, либо мусоровывозящими предприятиями на основании договора.</w:t>
      </w:r>
    </w:p>
    <w:bookmarkEnd w:id="305"/>
    <w:bookmarkStart w:name="z373" w:id="306"/>
    <w:p>
      <w:pPr>
        <w:spacing w:after="0"/>
        <w:ind w:left="0"/>
        <w:jc w:val="both"/>
      </w:pPr>
      <w:r>
        <w:rPr>
          <w:rFonts w:ascii="Times New Roman"/>
          <w:b w:val="false"/>
          <w:i w:val="false"/>
          <w:color w:val="000000"/>
          <w:sz w:val="28"/>
        </w:rPr>
        <w:t>
      Так как плата за вывоз КГО не включена в тариф на сбор, транспортировку, сортировку и захоронение ТБО, необходимо отдельно определить компанию по сбору и вывозу КГО и строительных отходов.</w:t>
      </w:r>
    </w:p>
    <w:bookmarkEnd w:id="306"/>
    <w:bookmarkStart w:name="z374" w:id="307"/>
    <w:p>
      <w:pPr>
        <w:spacing w:after="0"/>
        <w:ind w:left="0"/>
        <w:jc w:val="both"/>
      </w:pPr>
      <w:r>
        <w:rPr>
          <w:rFonts w:ascii="Times New Roman"/>
          <w:b w:val="false"/>
          <w:i w:val="false"/>
          <w:color w:val="000000"/>
          <w:sz w:val="28"/>
        </w:rPr>
        <w:t>
      Для определения организации по транспортировке КГО и строительных отходов от населения МИО необходимо организовать конкурс (тендер) на сбор и вывоз КГО и строительных отходов от населения за счет местного бюджета согласно закону Республики Казахстан "О государственных закупках".</w:t>
      </w:r>
    </w:p>
    <w:bookmarkEnd w:id="307"/>
    <w:bookmarkStart w:name="z375" w:id="308"/>
    <w:p>
      <w:pPr>
        <w:spacing w:after="0"/>
        <w:ind w:left="0"/>
        <w:jc w:val="both"/>
      </w:pPr>
      <w:r>
        <w:rPr>
          <w:rFonts w:ascii="Times New Roman"/>
          <w:b w:val="false"/>
          <w:i w:val="false"/>
          <w:color w:val="000000"/>
          <w:sz w:val="28"/>
        </w:rPr>
        <w:t>
      Акиматам города будет определена организация, которая будет вывозить крупногабаритные и строительные отходы. Условия взаимодействия будут установлены технической спецификации к типовому договору. Необходимо, чтобы вывозящая компания соответствовала уведомительному порядку и входила в реестр МЭГиПР РК.</w:t>
      </w:r>
    </w:p>
    <w:bookmarkEnd w:id="308"/>
    <w:bookmarkStart w:name="z376" w:id="309"/>
    <w:p>
      <w:pPr>
        <w:spacing w:after="0"/>
        <w:ind w:left="0"/>
        <w:jc w:val="both"/>
      </w:pPr>
      <w:r>
        <w:rPr>
          <w:rFonts w:ascii="Times New Roman"/>
          <w:b w:val="false"/>
          <w:i w:val="false"/>
          <w:color w:val="000000"/>
          <w:sz w:val="28"/>
        </w:rPr>
        <w:t>
      На специально организованных местах сбор строительных отходов можно осуществлять одним из следующих способов: сбор в сменные бункеры и последующий вывоз автомобилями с системой мультилифт; сбор в мешки с последующей их загрузкой в бортовой или самосвальный автомобиль; складирование отходов навалом с последующей перегрузкой в бортовой или самосвальный автомобиль.</w:t>
      </w:r>
    </w:p>
    <w:bookmarkEnd w:id="309"/>
    <w:bookmarkStart w:name="z377" w:id="310"/>
    <w:p>
      <w:pPr>
        <w:spacing w:after="0"/>
        <w:ind w:left="0"/>
        <w:jc w:val="both"/>
      </w:pPr>
      <w:r>
        <w:rPr>
          <w:rFonts w:ascii="Times New Roman"/>
          <w:b w:val="false"/>
          <w:i w:val="false"/>
          <w:color w:val="000000"/>
          <w:sz w:val="28"/>
        </w:rPr>
        <w:t>
      4.3. Меры по развитию системы переработки и утилизации коммунальных отходов, включая специфические (пищевые, строительные и крупногабаритные отходы, ОЭЭО и пр.).</w:t>
      </w:r>
    </w:p>
    <w:bookmarkEnd w:id="310"/>
    <w:bookmarkStart w:name="z378" w:id="311"/>
    <w:p>
      <w:pPr>
        <w:spacing w:after="0"/>
        <w:ind w:left="0"/>
        <w:jc w:val="both"/>
      </w:pPr>
      <w:r>
        <w:rPr>
          <w:rFonts w:ascii="Times New Roman"/>
          <w:b w:val="false"/>
          <w:i w:val="false"/>
          <w:color w:val="000000"/>
          <w:sz w:val="28"/>
        </w:rPr>
        <w:t>
      Для развития системы переработки и утилизации отходов необходимо выполнение следующих мероприятий:</w:t>
      </w:r>
    </w:p>
    <w:bookmarkEnd w:id="311"/>
    <w:bookmarkStart w:name="z379" w:id="312"/>
    <w:p>
      <w:pPr>
        <w:spacing w:after="0"/>
        <w:ind w:left="0"/>
        <w:jc w:val="both"/>
      </w:pPr>
      <w:r>
        <w:rPr>
          <w:rFonts w:ascii="Times New Roman"/>
          <w:b w:val="false"/>
          <w:i w:val="false"/>
          <w:color w:val="000000"/>
          <w:sz w:val="28"/>
        </w:rPr>
        <w:t>
      увеличение доли сбора вторичного сырья у населения и у юридических лиц от объема образования отходов по отдельным категориям: вторичного сырья (пластика, бумаги и стекла); строительных отходов; крупногабаритных отходов; опасных составляющих коммунальных отходов;</w:t>
      </w:r>
    </w:p>
    <w:bookmarkEnd w:id="312"/>
    <w:bookmarkStart w:name="z380" w:id="313"/>
    <w:p>
      <w:pPr>
        <w:spacing w:after="0"/>
        <w:ind w:left="0"/>
        <w:jc w:val="both"/>
      </w:pPr>
      <w:r>
        <w:rPr>
          <w:rFonts w:ascii="Times New Roman"/>
          <w:b w:val="false"/>
          <w:i w:val="false"/>
          <w:color w:val="000000"/>
          <w:sz w:val="28"/>
        </w:rPr>
        <w:t>
      усиление взаимодействия со специализированными предприятиями по восстановлению отходов, которые осуществляют деятельность на территории Жамбылской области.</w:t>
      </w:r>
    </w:p>
    <w:bookmarkEnd w:id="313"/>
    <w:bookmarkStart w:name="z381" w:id="314"/>
    <w:p>
      <w:pPr>
        <w:spacing w:after="0"/>
        <w:ind w:left="0"/>
        <w:jc w:val="both"/>
      </w:pPr>
      <w:r>
        <w:rPr>
          <w:rFonts w:ascii="Times New Roman"/>
          <w:b w:val="false"/>
          <w:i w:val="false"/>
          <w:color w:val="000000"/>
          <w:sz w:val="28"/>
        </w:rPr>
        <w:t>
      Мероприятия по увеличению доли сбора вторичного сырья по системе раздельного сбора отходов указаны в пункте 4.2.</w:t>
      </w:r>
    </w:p>
    <w:bookmarkEnd w:id="314"/>
    <w:bookmarkStart w:name="z382" w:id="315"/>
    <w:p>
      <w:pPr>
        <w:spacing w:after="0"/>
        <w:ind w:left="0"/>
        <w:jc w:val="both"/>
      </w:pPr>
      <w:r>
        <w:rPr>
          <w:rFonts w:ascii="Times New Roman"/>
          <w:b w:val="false"/>
          <w:i w:val="false"/>
          <w:color w:val="000000"/>
          <w:sz w:val="28"/>
        </w:rPr>
        <w:t>
      Для увеличения доли переработки отходов будут ускорены действия по согласованию проектной документации на мусоросортировочный комплекс, выделению земельного участка для строительства и введения в эксплуатацию сортировочной линии.</w:t>
      </w:r>
    </w:p>
    <w:bookmarkEnd w:id="315"/>
    <w:bookmarkStart w:name="z383" w:id="316"/>
    <w:p>
      <w:pPr>
        <w:spacing w:after="0"/>
        <w:ind w:left="0"/>
        <w:jc w:val="both"/>
      </w:pPr>
      <w:r>
        <w:rPr>
          <w:rFonts w:ascii="Times New Roman"/>
          <w:b w:val="false"/>
          <w:i w:val="false"/>
          <w:color w:val="000000"/>
          <w:sz w:val="28"/>
        </w:rPr>
        <w:t>
      Для увеличения доли переработки отходов необходимо раздельно собранные фракции или отсортированное на МСК вторичное сырье перерабатывать на существующих специализированных предприятиях в регионе, при отсутствии направлять в другие регионы или страны.</w:t>
      </w:r>
    </w:p>
    <w:bookmarkEnd w:id="316"/>
    <w:bookmarkStart w:name="z384" w:id="317"/>
    <w:p>
      <w:pPr>
        <w:spacing w:after="0"/>
        <w:ind w:left="0"/>
        <w:jc w:val="both"/>
      </w:pPr>
      <w:r>
        <w:rPr>
          <w:rFonts w:ascii="Times New Roman"/>
          <w:b w:val="false"/>
          <w:i w:val="false"/>
          <w:color w:val="000000"/>
          <w:sz w:val="28"/>
        </w:rPr>
        <w:t>
      В последующем предлагается организовать и рассмотреть возможности переработки полученного сырья до готовой продукции. Установки для переработки в настоящее время предлагаются поставщиками из стран СНГ в широком ассортименте и по приемлемым ценам.</w:t>
      </w:r>
    </w:p>
    <w:bookmarkEnd w:id="317"/>
    <w:bookmarkStart w:name="z385" w:id="318"/>
    <w:p>
      <w:pPr>
        <w:spacing w:after="0"/>
        <w:ind w:left="0"/>
        <w:jc w:val="both"/>
      </w:pPr>
      <w:r>
        <w:rPr>
          <w:rFonts w:ascii="Times New Roman"/>
          <w:b w:val="false"/>
          <w:i w:val="false"/>
          <w:color w:val="000000"/>
          <w:sz w:val="28"/>
        </w:rPr>
        <w:t>
      Вторичное сырье (бумага, картон, пластик, стекло и др.) будут передаваться на специализированные предприятия для дальнейшей переработки и производства готовой продукции.</w:t>
      </w:r>
    </w:p>
    <w:bookmarkEnd w:id="318"/>
    <w:bookmarkStart w:name="z386" w:id="319"/>
    <w:p>
      <w:pPr>
        <w:spacing w:after="0"/>
        <w:ind w:left="0"/>
        <w:jc w:val="both"/>
      </w:pPr>
      <w:r>
        <w:rPr>
          <w:rFonts w:ascii="Times New Roman"/>
          <w:b w:val="false"/>
          <w:i w:val="false"/>
          <w:color w:val="000000"/>
          <w:sz w:val="28"/>
        </w:rPr>
        <w:t>
      Восстановление отходов бумаги и картона осуществляется физическими, химическими и другими способами для производства новых изделий (бумаги и картона, эковаты, строительных материалов).</w:t>
      </w:r>
    </w:p>
    <w:bookmarkEnd w:id="319"/>
    <w:bookmarkStart w:name="z387" w:id="320"/>
    <w:p>
      <w:pPr>
        <w:spacing w:after="0"/>
        <w:ind w:left="0"/>
        <w:jc w:val="both"/>
      </w:pPr>
      <w:r>
        <w:rPr>
          <w:rFonts w:ascii="Times New Roman"/>
          <w:b w:val="false"/>
          <w:i w:val="false"/>
          <w:color w:val="000000"/>
          <w:sz w:val="28"/>
        </w:rPr>
        <w:t>
      Восстановление отходов пластика осуществляются специализированными организациями с применением технологий и оборудования, которые обеспечивают экологическую безопасность технологических процессов;</w:t>
      </w:r>
    </w:p>
    <w:bookmarkEnd w:id="320"/>
    <w:bookmarkStart w:name="z388" w:id="321"/>
    <w:p>
      <w:pPr>
        <w:spacing w:after="0"/>
        <w:ind w:left="0"/>
        <w:jc w:val="both"/>
      </w:pPr>
      <w:r>
        <w:rPr>
          <w:rFonts w:ascii="Times New Roman"/>
          <w:b w:val="false"/>
          <w:i w:val="false"/>
          <w:color w:val="000000"/>
          <w:sz w:val="28"/>
        </w:rPr>
        <w:t>
      Восстановление отходов стеклянной тары осуществляется с условием соблюдения требований безопасности для окружающей среды:</w:t>
      </w:r>
    </w:p>
    <w:bookmarkEnd w:id="321"/>
    <w:bookmarkStart w:name="z389" w:id="322"/>
    <w:p>
      <w:pPr>
        <w:spacing w:after="0"/>
        <w:ind w:left="0"/>
        <w:jc w:val="both"/>
      </w:pPr>
      <w:r>
        <w:rPr>
          <w:rFonts w:ascii="Times New Roman"/>
          <w:b w:val="false"/>
          <w:i w:val="false"/>
          <w:color w:val="000000"/>
          <w:sz w:val="28"/>
        </w:rPr>
        <w:t>
      подготовка отходов стеклянной тары для повторного использования (сортировка, мойка, обработка);</w:t>
      </w:r>
    </w:p>
    <w:bookmarkEnd w:id="322"/>
    <w:bookmarkStart w:name="z390" w:id="323"/>
    <w:p>
      <w:pPr>
        <w:spacing w:after="0"/>
        <w:ind w:left="0"/>
        <w:jc w:val="both"/>
      </w:pPr>
      <w:r>
        <w:rPr>
          <w:rFonts w:ascii="Times New Roman"/>
          <w:b w:val="false"/>
          <w:i w:val="false"/>
          <w:color w:val="000000"/>
          <w:sz w:val="28"/>
        </w:rPr>
        <w:t>
      механическими и термическими методами с производством новой продукции (стекловата, стеклянная тара, стекловолокно, плитки и другие);</w:t>
      </w:r>
    </w:p>
    <w:bookmarkEnd w:id="323"/>
    <w:bookmarkStart w:name="z391" w:id="324"/>
    <w:p>
      <w:pPr>
        <w:spacing w:after="0"/>
        <w:ind w:left="0"/>
        <w:jc w:val="both"/>
      </w:pPr>
      <w:r>
        <w:rPr>
          <w:rFonts w:ascii="Times New Roman"/>
          <w:b w:val="false"/>
          <w:i w:val="false"/>
          <w:color w:val="000000"/>
          <w:sz w:val="28"/>
        </w:rPr>
        <w:t>
      Опасные составляющие коммунальных отходов будут направлены для утилизации в специализированные предприятия для опасных отходов.</w:t>
      </w:r>
    </w:p>
    <w:bookmarkEnd w:id="324"/>
    <w:bookmarkStart w:name="z392" w:id="325"/>
    <w:p>
      <w:pPr>
        <w:spacing w:after="0"/>
        <w:ind w:left="0"/>
        <w:jc w:val="both"/>
      </w:pPr>
      <w:r>
        <w:rPr>
          <w:rFonts w:ascii="Times New Roman"/>
          <w:b w:val="false"/>
          <w:i w:val="false"/>
          <w:color w:val="000000"/>
          <w:sz w:val="28"/>
        </w:rPr>
        <w:t>
      Пищевые отходы.</w:t>
      </w:r>
    </w:p>
    <w:bookmarkEnd w:id="325"/>
    <w:bookmarkStart w:name="z393" w:id="326"/>
    <w:p>
      <w:pPr>
        <w:spacing w:after="0"/>
        <w:ind w:left="0"/>
        <w:jc w:val="both"/>
      </w:pPr>
      <w:r>
        <w:rPr>
          <w:rFonts w:ascii="Times New Roman"/>
          <w:b w:val="false"/>
          <w:i w:val="false"/>
          <w:color w:val="000000"/>
          <w:sz w:val="28"/>
        </w:rPr>
        <w:t>
      Отдельно собранные биологически разлагаемые фракции ТБО, в основном пищевые и органические отходы, необходимо перерабатывать аэробным или анаэробным методом. Также будет рассмотрена возможность переработки данных отходов совместно с илом канализационно-очистных станции. На сегодняшний день существуют различные технологии утилизации и переработки органических отходов, в числе которых: получение биогаза, компостирование и другие.</w:t>
      </w:r>
    </w:p>
    <w:bookmarkEnd w:id="326"/>
    <w:bookmarkStart w:name="z394" w:id="327"/>
    <w:p>
      <w:pPr>
        <w:spacing w:after="0"/>
        <w:ind w:left="0"/>
        <w:jc w:val="both"/>
      </w:pPr>
      <w:r>
        <w:rPr>
          <w:rFonts w:ascii="Times New Roman"/>
          <w:b w:val="false"/>
          <w:i w:val="false"/>
          <w:color w:val="000000"/>
          <w:sz w:val="28"/>
        </w:rPr>
        <w:t>
      К естественному методу разложения ТБО относится компостирование. Компостирование представляет собой технологию переработки отходов, которая основана на их естественном биоразложении.</w:t>
      </w:r>
    </w:p>
    <w:bookmarkEnd w:id="327"/>
    <w:bookmarkStart w:name="z395" w:id="328"/>
    <w:p>
      <w:pPr>
        <w:spacing w:after="0"/>
        <w:ind w:left="0"/>
        <w:jc w:val="both"/>
      </w:pPr>
      <w:r>
        <w:rPr>
          <w:rFonts w:ascii="Times New Roman"/>
          <w:b w:val="false"/>
          <w:i w:val="false"/>
          <w:color w:val="000000"/>
          <w:sz w:val="28"/>
        </w:rPr>
        <w:t>
      Компостирование органических отходов может происходить как непосредственно в домашних хозяйствах, так и централизованно. Непосредственно в домашних хозяйствах компостирование происходит либо просто в компостных ямах, либо с применением специальных компостирующих аппаратов. При централизованном компостировании потребители обеспечивают раздельный сбор органики, которая затем вывозится на специально оборудованные площадки либо к силосным башням, где и происходит закладка компоста. Впоследствии такой компост используют для нужд сельского хозяйства. В организациях и учреждениях (например, в школах), где образуется достаточно большое количество биоразлагаемых отходов и имеется подсобное хозяйство, компостирование может производиться в индивидуальном порядке.</w:t>
      </w:r>
    </w:p>
    <w:bookmarkEnd w:id="3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Крупногабаритные и строительные отходы.</w:t>
      </w:r>
    </w:p>
    <w:bookmarkStart w:name="z397" w:id="329"/>
    <w:p>
      <w:pPr>
        <w:spacing w:after="0"/>
        <w:ind w:left="0"/>
        <w:jc w:val="both"/>
      </w:pPr>
      <w:r>
        <w:rPr>
          <w:rFonts w:ascii="Times New Roman"/>
          <w:b w:val="false"/>
          <w:i w:val="false"/>
          <w:color w:val="000000"/>
          <w:sz w:val="28"/>
        </w:rPr>
        <w:t>
      Из крупногабаритных отходов на пунктах сбора необходимо извлекать опасные фракции, затем направлять в специализированные организации на переработку и/или утилизацию.</w:t>
      </w:r>
    </w:p>
    <w:bookmarkEnd w:id="329"/>
    <w:bookmarkStart w:name="z398" w:id="330"/>
    <w:p>
      <w:pPr>
        <w:spacing w:after="0"/>
        <w:ind w:left="0"/>
        <w:jc w:val="both"/>
      </w:pPr>
      <w:r>
        <w:rPr>
          <w:rFonts w:ascii="Times New Roman"/>
          <w:b w:val="false"/>
          <w:i w:val="false"/>
          <w:color w:val="000000"/>
          <w:sz w:val="28"/>
        </w:rPr>
        <w:t>
      Смешанные строительные отходы следует сортировать с извлечением вторичного сырья и опасных компонентов на месте их сбора. Отдельно следует сортировать: древесину; бумагу и картон; металл (раздельно черные и цветные металлы); минеральные отходы (камень, строительный камень и кирпич, штукатурка, бетон, гипс, листовое стекло и т.д.); железобетонные и бетонные детали.</w:t>
      </w:r>
    </w:p>
    <w:bookmarkEnd w:id="330"/>
    <w:bookmarkStart w:name="z399" w:id="331"/>
    <w:p>
      <w:pPr>
        <w:spacing w:after="0"/>
        <w:ind w:left="0"/>
        <w:jc w:val="both"/>
      </w:pPr>
      <w:r>
        <w:rPr>
          <w:rFonts w:ascii="Times New Roman"/>
          <w:b w:val="false"/>
          <w:i w:val="false"/>
          <w:color w:val="000000"/>
          <w:sz w:val="28"/>
        </w:rPr>
        <w:t>
      Для переработки крупногабаритных строительных отходов используются дробильно-сортировочные комплексы.</w:t>
      </w:r>
    </w:p>
    <w:bookmarkEnd w:id="331"/>
    <w:bookmarkStart w:name="z400" w:id="332"/>
    <w:p>
      <w:pPr>
        <w:spacing w:after="0"/>
        <w:ind w:left="0"/>
        <w:jc w:val="both"/>
      </w:pPr>
      <w:r>
        <w:rPr>
          <w:rFonts w:ascii="Times New Roman"/>
          <w:b w:val="false"/>
          <w:i w:val="false"/>
          <w:color w:val="000000"/>
          <w:sz w:val="28"/>
        </w:rPr>
        <w:t>
      К опасным строительным отходам относятся:</w:t>
      </w:r>
    </w:p>
    <w:bookmarkEnd w:id="332"/>
    <w:bookmarkStart w:name="z401" w:id="333"/>
    <w:p>
      <w:pPr>
        <w:spacing w:after="0"/>
        <w:ind w:left="0"/>
        <w:jc w:val="both"/>
      </w:pPr>
      <w:r>
        <w:rPr>
          <w:rFonts w:ascii="Times New Roman"/>
          <w:b w:val="false"/>
          <w:i w:val="false"/>
          <w:color w:val="000000"/>
          <w:sz w:val="28"/>
        </w:rPr>
        <w:t>
      1)отходы, содержащие асбест – шифер или этернит, асбестоцементные плиты, асбестоцементные трубы, изоляционные материалы и т.п.;</w:t>
      </w:r>
    </w:p>
    <w:bookmarkEnd w:id="333"/>
    <w:bookmarkStart w:name="z402" w:id="334"/>
    <w:p>
      <w:pPr>
        <w:spacing w:after="0"/>
        <w:ind w:left="0"/>
        <w:jc w:val="both"/>
      </w:pPr>
      <w:r>
        <w:rPr>
          <w:rFonts w:ascii="Times New Roman"/>
          <w:b w:val="false"/>
          <w:i w:val="false"/>
          <w:color w:val="000000"/>
          <w:sz w:val="28"/>
        </w:rPr>
        <w:t>
      2)отходы красок, лаков, клеев, смол, в том числе содержавшая их пустая тара и материалы, пропитанные названными отходами и т.п.;</w:t>
      </w:r>
    </w:p>
    <w:bookmarkEnd w:id="334"/>
    <w:bookmarkStart w:name="z403" w:id="335"/>
    <w:p>
      <w:pPr>
        <w:spacing w:after="0"/>
        <w:ind w:left="0"/>
        <w:jc w:val="both"/>
      </w:pPr>
      <w:r>
        <w:rPr>
          <w:rFonts w:ascii="Times New Roman"/>
          <w:b w:val="false"/>
          <w:i w:val="false"/>
          <w:color w:val="000000"/>
          <w:sz w:val="28"/>
        </w:rPr>
        <w:t>
      3)отходы, содержащие нефтепродукты - толь, пропитанные изоляционные материалы, содержащий смолы асфальт и т.п.;</w:t>
      </w:r>
    </w:p>
    <w:bookmarkEnd w:id="335"/>
    <w:bookmarkStart w:name="z404" w:id="336"/>
    <w:p>
      <w:pPr>
        <w:spacing w:after="0"/>
        <w:ind w:left="0"/>
        <w:jc w:val="both"/>
      </w:pPr>
      <w:r>
        <w:rPr>
          <w:rFonts w:ascii="Times New Roman"/>
          <w:b w:val="false"/>
          <w:i w:val="false"/>
          <w:color w:val="000000"/>
          <w:sz w:val="28"/>
        </w:rPr>
        <w:t>
      4)загрязненная почва.</w:t>
      </w:r>
    </w:p>
    <w:bookmarkEnd w:id="336"/>
    <w:bookmarkStart w:name="z405" w:id="337"/>
    <w:p>
      <w:pPr>
        <w:spacing w:after="0"/>
        <w:ind w:left="0"/>
        <w:jc w:val="both"/>
      </w:pPr>
      <w:r>
        <w:rPr>
          <w:rFonts w:ascii="Times New Roman"/>
          <w:b w:val="false"/>
          <w:i w:val="false"/>
          <w:color w:val="000000"/>
          <w:sz w:val="28"/>
        </w:rPr>
        <w:t>
      Опасные строительные отходы собираются отдельно и передаются в специализированные компании на дальнейшую переработку и/или утилизацию.</w:t>
      </w:r>
    </w:p>
    <w:bookmarkEnd w:id="337"/>
    <w:bookmarkStart w:name="z406" w:id="338"/>
    <w:p>
      <w:pPr>
        <w:spacing w:after="0"/>
        <w:ind w:left="0"/>
        <w:jc w:val="both"/>
      </w:pPr>
      <w:r>
        <w:rPr>
          <w:rFonts w:ascii="Times New Roman"/>
          <w:b w:val="false"/>
          <w:i w:val="false"/>
          <w:color w:val="000000"/>
          <w:sz w:val="28"/>
        </w:rPr>
        <w:t>
      Захоронение коммунальных отходов после сортировки, которые не подлежат дальнейшей переработке, осуществляется на полигоне ТБО.</w:t>
      </w:r>
    </w:p>
    <w:bookmarkEnd w:id="338"/>
    <w:bookmarkStart w:name="z407" w:id="339"/>
    <w:p>
      <w:pPr>
        <w:spacing w:after="0"/>
        <w:ind w:left="0"/>
        <w:jc w:val="both"/>
      </w:pPr>
      <w:r>
        <w:rPr>
          <w:rFonts w:ascii="Times New Roman"/>
          <w:b w:val="false"/>
          <w:i w:val="false"/>
          <w:color w:val="000000"/>
          <w:sz w:val="28"/>
        </w:rPr>
        <w:t>
      4.4. Меры по обеспечению безопасного захоронения коммунальных отходов.</w:t>
      </w:r>
    </w:p>
    <w:bookmarkEnd w:id="339"/>
    <w:bookmarkStart w:name="z408" w:id="340"/>
    <w:p>
      <w:pPr>
        <w:spacing w:after="0"/>
        <w:ind w:left="0"/>
        <w:jc w:val="both"/>
      </w:pPr>
      <w:r>
        <w:rPr>
          <w:rFonts w:ascii="Times New Roman"/>
          <w:b w:val="false"/>
          <w:i w:val="false"/>
          <w:color w:val="000000"/>
          <w:sz w:val="28"/>
        </w:rPr>
        <w:t>
      Для обеспечения безопасного захоронения коммунальных отходов необходимо выполнение следующих мероприятий:</w:t>
      </w:r>
    </w:p>
    <w:bookmarkEnd w:id="340"/>
    <w:bookmarkStart w:name="z409" w:id="341"/>
    <w:p>
      <w:pPr>
        <w:spacing w:after="0"/>
        <w:ind w:left="0"/>
        <w:jc w:val="both"/>
      </w:pPr>
      <w:r>
        <w:rPr>
          <w:rFonts w:ascii="Times New Roman"/>
          <w:b w:val="false"/>
          <w:i w:val="false"/>
          <w:color w:val="000000"/>
          <w:sz w:val="28"/>
        </w:rPr>
        <w:t>
      выявление и ликвидация несанкционированных свалок .</w:t>
      </w:r>
    </w:p>
    <w:bookmarkEnd w:id="341"/>
    <w:bookmarkStart w:name="z410" w:id="342"/>
    <w:p>
      <w:pPr>
        <w:spacing w:after="0"/>
        <w:ind w:left="0"/>
        <w:jc w:val="both"/>
      </w:pPr>
      <w:r>
        <w:rPr>
          <w:rFonts w:ascii="Times New Roman"/>
          <w:b w:val="false"/>
          <w:i w:val="false"/>
          <w:color w:val="000000"/>
          <w:sz w:val="28"/>
        </w:rPr>
        <w:t>
      Захоронение коммунальных отходов (ТБО) после сортировки, которые не подлежат дальнейшей переработке.</w:t>
      </w:r>
    </w:p>
    <w:bookmarkEnd w:id="342"/>
    <w:bookmarkStart w:name="z411" w:id="343"/>
    <w:p>
      <w:pPr>
        <w:spacing w:after="0"/>
        <w:ind w:left="0"/>
        <w:jc w:val="both"/>
      </w:pPr>
      <w:r>
        <w:rPr>
          <w:rFonts w:ascii="Times New Roman"/>
          <w:b w:val="false"/>
          <w:i w:val="false"/>
          <w:color w:val="000000"/>
          <w:sz w:val="28"/>
        </w:rPr>
        <w:t>
      Существующая общепринятая методика обезвреживания свалки, включает следующие этапы: определение степени опасности свалки; оценка альтернативных вариантов; разработка технологии обезвреживания и рекультивации.</w:t>
      </w:r>
    </w:p>
    <w:bookmarkEnd w:id="343"/>
    <w:bookmarkStart w:name="z412" w:id="344"/>
    <w:p>
      <w:pPr>
        <w:spacing w:after="0"/>
        <w:ind w:left="0"/>
        <w:jc w:val="both"/>
      </w:pPr>
      <w:r>
        <w:rPr>
          <w:rFonts w:ascii="Times New Roman"/>
          <w:b w:val="false"/>
          <w:i w:val="false"/>
          <w:color w:val="000000"/>
          <w:sz w:val="28"/>
        </w:rPr>
        <w:t>
      Технические решения по рекультивации несанкционированных свалок принимаются в зависимости от функционального назначения и использования территории после рекультивации.</w:t>
      </w:r>
    </w:p>
    <w:bookmarkEnd w:id="344"/>
    <w:bookmarkStart w:name="z413" w:id="345"/>
    <w:p>
      <w:pPr>
        <w:spacing w:after="0"/>
        <w:ind w:left="0"/>
        <w:jc w:val="both"/>
      </w:pPr>
      <w:r>
        <w:rPr>
          <w:rFonts w:ascii="Times New Roman"/>
          <w:b w:val="false"/>
          <w:i w:val="false"/>
          <w:color w:val="000000"/>
          <w:sz w:val="28"/>
        </w:rPr>
        <w:t>
      Основой мерой по предотвращению образования новых свалок является 100% охват населения города Жаңатас услугами по сбору и транспортировке отходов к 2025 году и профилактическая работа с субъектами малого и среднего бизнеса по безопасному обращению с отходами.</w:t>
      </w:r>
    </w:p>
    <w:bookmarkEnd w:id="3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4.5. Меры по повышению информированности населения по вопросам обращения с коммунальными отходами и усилению взаимодействия всех заинтересованных сторон.</w:t>
      </w:r>
    </w:p>
    <w:bookmarkStart w:name="z415" w:id="346"/>
    <w:p>
      <w:pPr>
        <w:spacing w:after="0"/>
        <w:ind w:left="0"/>
        <w:jc w:val="both"/>
      </w:pPr>
      <w:r>
        <w:rPr>
          <w:rFonts w:ascii="Times New Roman"/>
          <w:b w:val="false"/>
          <w:i w:val="false"/>
          <w:color w:val="000000"/>
          <w:sz w:val="28"/>
        </w:rPr>
        <w:t>
      Для эффективного функционирования Программы важны осведомленность и поддержка населения. Повышение осведомленности общественности – это долгосрочный процесс, который необходимо проводить на постоянной основе.</w:t>
      </w:r>
    </w:p>
    <w:bookmarkEnd w:id="346"/>
    <w:bookmarkStart w:name="z416" w:id="347"/>
    <w:p>
      <w:pPr>
        <w:spacing w:after="0"/>
        <w:ind w:left="0"/>
        <w:jc w:val="both"/>
      </w:pPr>
      <w:r>
        <w:rPr>
          <w:rFonts w:ascii="Times New Roman"/>
          <w:b w:val="false"/>
          <w:i w:val="false"/>
          <w:color w:val="000000"/>
          <w:sz w:val="28"/>
        </w:rPr>
        <w:t>
      МИО будет играть ключевую роль в повышении осведомленности населения, распространении информации и поддержке инициатив по предотвращению отходов, а также создании соответствующих условий (например, создание специальных мест для крупногабаритных отходов, ОЭЭО, строительных отходов).</w:t>
      </w:r>
    </w:p>
    <w:bookmarkEnd w:id="347"/>
    <w:bookmarkStart w:name="z417" w:id="348"/>
    <w:p>
      <w:pPr>
        <w:spacing w:after="0"/>
        <w:ind w:left="0"/>
        <w:jc w:val="both"/>
      </w:pPr>
      <w:r>
        <w:rPr>
          <w:rFonts w:ascii="Times New Roman"/>
          <w:b w:val="false"/>
          <w:i w:val="false"/>
          <w:color w:val="000000"/>
          <w:sz w:val="28"/>
        </w:rPr>
        <w:t>
      В местных газетах и журналах предлагается разместить статьи, направленные на ознакомление общественности о проблеме, связанной с управлением отходами, и с требованиями, по правильному обращению с отходами.</w:t>
      </w:r>
    </w:p>
    <w:bookmarkEnd w:id="348"/>
    <w:bookmarkStart w:name="z418" w:id="349"/>
    <w:p>
      <w:pPr>
        <w:spacing w:after="0"/>
        <w:ind w:left="0"/>
        <w:jc w:val="both"/>
      </w:pPr>
      <w:r>
        <w:rPr>
          <w:rFonts w:ascii="Times New Roman"/>
          <w:b w:val="false"/>
          <w:i w:val="false"/>
          <w:color w:val="000000"/>
          <w:sz w:val="28"/>
        </w:rPr>
        <w:t>
      Рекомендуется работниками специализированных организаций по сбору и вывозу ТБО периодически проводить экологические акции, разъясняющие порядок сортировки отходов на дому и раздельное складирование в контейнеры для пластика, стекла, картон и отходы бумаги. Подобные акции обычно проводят как во дворах, где уже установлены контейнеры для раздельного сбора, так и в тех местах, где их еще нет. При этом ведутся детальные разъяснения жителям о негативных последствиях воздействия ТБО, находящихся в смешанном состоянии на полигоне, на окружающую среду и необходимости внедрении раздельного сбора отходов. Хороший эффект дает также распространение среди населения красочных листовок с разъяснениями о внедряемой системе сортировки отходов.</w:t>
      </w:r>
    </w:p>
    <w:bookmarkEnd w:id="349"/>
    <w:bookmarkStart w:name="z419" w:id="350"/>
    <w:p>
      <w:pPr>
        <w:spacing w:after="0"/>
        <w:ind w:left="0"/>
        <w:jc w:val="both"/>
      </w:pPr>
      <w:r>
        <w:rPr>
          <w:rFonts w:ascii="Times New Roman"/>
          <w:b w:val="false"/>
          <w:i w:val="false"/>
          <w:color w:val="000000"/>
          <w:sz w:val="28"/>
        </w:rPr>
        <w:t>
      Первоочередное внимание будет сосредоточено на ключевых группах заинтересованной общественности:</w:t>
      </w:r>
    </w:p>
    <w:bookmarkEnd w:id="350"/>
    <w:bookmarkStart w:name="z420" w:id="351"/>
    <w:p>
      <w:pPr>
        <w:spacing w:after="0"/>
        <w:ind w:left="0"/>
        <w:jc w:val="both"/>
      </w:pPr>
      <w:r>
        <w:rPr>
          <w:rFonts w:ascii="Times New Roman"/>
          <w:b w:val="false"/>
          <w:i w:val="false"/>
          <w:color w:val="000000"/>
          <w:sz w:val="28"/>
        </w:rPr>
        <w:t>
      население (работающее и неработающее (домохозяйки, пенсионеры, дети);</w:t>
      </w:r>
    </w:p>
    <w:bookmarkEnd w:id="351"/>
    <w:bookmarkStart w:name="z421" w:id="352"/>
    <w:p>
      <w:pPr>
        <w:spacing w:after="0"/>
        <w:ind w:left="0"/>
        <w:jc w:val="both"/>
      </w:pPr>
      <w:r>
        <w:rPr>
          <w:rFonts w:ascii="Times New Roman"/>
          <w:b w:val="false"/>
          <w:i w:val="false"/>
          <w:color w:val="000000"/>
          <w:sz w:val="28"/>
        </w:rPr>
        <w:t>
      учителя, волонтеры, группы активистов и негосударственные организации.</w:t>
      </w:r>
    </w:p>
    <w:bookmarkEnd w:id="352"/>
    <w:bookmarkStart w:name="z422" w:id="353"/>
    <w:p>
      <w:pPr>
        <w:spacing w:after="0"/>
        <w:ind w:left="0"/>
        <w:jc w:val="both"/>
      </w:pPr>
      <w:r>
        <w:rPr>
          <w:rFonts w:ascii="Times New Roman"/>
          <w:b w:val="false"/>
          <w:i w:val="false"/>
          <w:color w:val="000000"/>
          <w:sz w:val="28"/>
        </w:rPr>
        <w:t>
      Мероприятия по информированию общественности будут предусмотрены в плане информационной работы с населением по обращению с отходами и будут включать:</w:t>
      </w:r>
    </w:p>
    <w:bookmarkEnd w:id="353"/>
    <w:bookmarkStart w:name="z423" w:id="354"/>
    <w:p>
      <w:pPr>
        <w:spacing w:after="0"/>
        <w:ind w:left="0"/>
        <w:jc w:val="both"/>
      </w:pPr>
      <w:r>
        <w:rPr>
          <w:rFonts w:ascii="Times New Roman"/>
          <w:b w:val="false"/>
          <w:i w:val="false"/>
          <w:color w:val="000000"/>
          <w:sz w:val="28"/>
        </w:rPr>
        <w:t>
      публикации в местных газетах;</w:t>
      </w:r>
    </w:p>
    <w:bookmarkEnd w:id="354"/>
    <w:bookmarkStart w:name="z424" w:id="355"/>
    <w:p>
      <w:pPr>
        <w:spacing w:after="0"/>
        <w:ind w:left="0"/>
        <w:jc w:val="both"/>
      </w:pPr>
      <w:r>
        <w:rPr>
          <w:rFonts w:ascii="Times New Roman"/>
          <w:b w:val="false"/>
          <w:i w:val="false"/>
          <w:color w:val="000000"/>
          <w:sz w:val="28"/>
        </w:rPr>
        <w:t>
      информационные материалы о вторичном использовании материальных ресурсов для распространения в школах, среди широкой общественности;</w:t>
      </w:r>
    </w:p>
    <w:bookmarkEnd w:id="355"/>
    <w:bookmarkStart w:name="z425" w:id="356"/>
    <w:p>
      <w:pPr>
        <w:spacing w:after="0"/>
        <w:ind w:left="0"/>
        <w:jc w:val="both"/>
      </w:pPr>
      <w:r>
        <w:rPr>
          <w:rFonts w:ascii="Times New Roman"/>
          <w:b w:val="false"/>
          <w:i w:val="false"/>
          <w:color w:val="000000"/>
          <w:sz w:val="28"/>
        </w:rPr>
        <w:t>
      брошюры о домашнем компостировании пищевых отходов;</w:t>
      </w:r>
    </w:p>
    <w:bookmarkEnd w:id="356"/>
    <w:bookmarkStart w:name="z426" w:id="357"/>
    <w:p>
      <w:pPr>
        <w:spacing w:after="0"/>
        <w:ind w:left="0"/>
        <w:jc w:val="both"/>
      </w:pPr>
      <w:r>
        <w:rPr>
          <w:rFonts w:ascii="Times New Roman"/>
          <w:b w:val="false"/>
          <w:i w:val="false"/>
          <w:color w:val="000000"/>
          <w:sz w:val="28"/>
        </w:rPr>
        <w:t>
      организацию ознакомительных визитов на полигоны для школьников и студентов;</w:t>
      </w:r>
    </w:p>
    <w:bookmarkEnd w:id="357"/>
    <w:bookmarkStart w:name="z427" w:id="358"/>
    <w:p>
      <w:pPr>
        <w:spacing w:after="0"/>
        <w:ind w:left="0"/>
        <w:jc w:val="both"/>
      </w:pPr>
      <w:r>
        <w:rPr>
          <w:rFonts w:ascii="Times New Roman"/>
          <w:b w:val="false"/>
          <w:i w:val="false"/>
          <w:color w:val="000000"/>
          <w:sz w:val="28"/>
        </w:rPr>
        <w:t>
      Переработка отходов развивается там, где есть содействие МИО инициативам бизнеса по раздельному сбору и переработки ТБО. Будут проведены различные встречи, круглые столы по взаимодействию МИО и бизнеса, а также других заинтересованных сторон для обсуждения предложений в сфере управления отходами, установки пунктов приема вторичного сырья и контейнеров и пр.</w:t>
      </w:r>
    </w:p>
    <w:bookmarkEnd w:id="358"/>
    <w:bookmarkStart w:name="z428" w:id="359"/>
    <w:p>
      <w:pPr>
        <w:spacing w:after="0"/>
        <w:ind w:left="0"/>
        <w:jc w:val="both"/>
      </w:pPr>
      <w:r>
        <w:rPr>
          <w:rFonts w:ascii="Times New Roman"/>
          <w:b w:val="false"/>
          <w:i w:val="false"/>
          <w:color w:val="000000"/>
          <w:sz w:val="28"/>
        </w:rPr>
        <w:t>
      5. ПЛАН МЕРОПРИЯТИЙ ПО РЕАЛИЗАЦИИ ПРОГРАММЫ.</w:t>
      </w:r>
    </w:p>
    <w:bookmarkEnd w:id="359"/>
    <w:bookmarkStart w:name="z429" w:id="360"/>
    <w:p>
      <w:pPr>
        <w:spacing w:after="0"/>
        <w:ind w:left="0"/>
        <w:jc w:val="both"/>
      </w:pPr>
      <w:r>
        <w:rPr>
          <w:rFonts w:ascii="Times New Roman"/>
          <w:b w:val="false"/>
          <w:i w:val="false"/>
          <w:color w:val="000000"/>
          <w:sz w:val="28"/>
        </w:rPr>
        <w:t>
      Для достижения целей и выполнения задач разработан План мероприятий по реализации Программы, который приведен в Приложении 2.</w:t>
      </w:r>
    </w:p>
    <w:bookmarkEnd w:id="360"/>
    <w:bookmarkStart w:name="z430" w:id="361"/>
    <w:p>
      <w:pPr>
        <w:spacing w:after="0"/>
        <w:ind w:left="0"/>
        <w:jc w:val="both"/>
      </w:pPr>
      <w:r>
        <w:rPr>
          <w:rFonts w:ascii="Times New Roman"/>
          <w:b w:val="false"/>
          <w:i w:val="false"/>
          <w:color w:val="000000"/>
          <w:sz w:val="28"/>
        </w:rPr>
        <w:t>
      План мероприятий сгруппирован по задачам и показателями, указаны сроки и ответственные исполнители. План мероприятий обеспечивает комплексный подход и координацию работ всех ответственных исполнителей Программы с целью достижения ожидаемых результатов.</w:t>
      </w:r>
    </w:p>
    <w:bookmarkEnd w:id="361"/>
    <w:bookmarkStart w:name="z431" w:id="362"/>
    <w:p>
      <w:pPr>
        <w:spacing w:after="0"/>
        <w:ind w:left="0"/>
        <w:jc w:val="both"/>
      </w:pPr>
      <w:r>
        <w:rPr>
          <w:rFonts w:ascii="Times New Roman"/>
          <w:b w:val="false"/>
          <w:i w:val="false"/>
          <w:color w:val="000000"/>
          <w:sz w:val="28"/>
        </w:rPr>
        <w:t>
      Корректировка Плана мероприятий осуществляется по мере необходимости, при наличии обоснованных предложений по результатам мониторинга. По результатам мониторинга, в случае обнаружившейся невозможности достижения поставленных целей, задач и целевых показателей настоящей Программы определяются иные мероприятия, и принимаются меры по выявленным проблемным вопросам.</w:t>
      </w:r>
    </w:p>
    <w:bookmarkEnd w:id="362"/>
    <w:bookmarkStart w:name="z432" w:id="363"/>
    <w:p>
      <w:pPr>
        <w:spacing w:after="0"/>
        <w:ind w:left="0"/>
        <w:jc w:val="both"/>
      </w:pPr>
      <w:r>
        <w:rPr>
          <w:rFonts w:ascii="Times New Roman"/>
          <w:b w:val="false"/>
          <w:i w:val="false"/>
          <w:color w:val="000000"/>
          <w:sz w:val="28"/>
        </w:rPr>
        <w:t>
      По результатам мониторинга Отдел ЖКХ выносит решения, нацеленные на: 1) повышение эффективности реализации запланированных мероприятий (определению иных мероприятий) в целях достижения установленных целей и задач Программ;</w:t>
      </w:r>
    </w:p>
    <w:bookmarkEnd w:id="363"/>
    <w:bookmarkStart w:name="z433" w:id="364"/>
    <w:p>
      <w:pPr>
        <w:spacing w:after="0"/>
        <w:ind w:left="0"/>
        <w:jc w:val="both"/>
      </w:pPr>
      <w:r>
        <w:rPr>
          <w:rFonts w:ascii="Times New Roman"/>
          <w:b w:val="false"/>
          <w:i w:val="false"/>
          <w:color w:val="000000"/>
          <w:sz w:val="28"/>
        </w:rPr>
        <w:t>
      2) принятие мер по выявленным проблемным вопросам.</w:t>
      </w:r>
    </w:p>
    <w:bookmarkEnd w:id="364"/>
    <w:bookmarkStart w:name="z434" w:id="365"/>
    <w:p>
      <w:pPr>
        <w:spacing w:after="0"/>
        <w:ind w:left="0"/>
        <w:jc w:val="both"/>
      </w:pPr>
      <w:r>
        <w:rPr>
          <w:rFonts w:ascii="Times New Roman"/>
          <w:b w:val="false"/>
          <w:i w:val="false"/>
          <w:color w:val="000000"/>
          <w:sz w:val="28"/>
        </w:rPr>
        <w:t>
      Отдел ЖКХ как заказчик Программы осуществляет следующие функции:</w:t>
      </w:r>
    </w:p>
    <w:bookmarkEnd w:id="365"/>
    <w:bookmarkStart w:name="z435" w:id="366"/>
    <w:p>
      <w:pPr>
        <w:spacing w:after="0"/>
        <w:ind w:left="0"/>
        <w:jc w:val="both"/>
      </w:pPr>
      <w:r>
        <w:rPr>
          <w:rFonts w:ascii="Times New Roman"/>
          <w:b w:val="false"/>
          <w:i w:val="false"/>
          <w:color w:val="000000"/>
          <w:sz w:val="28"/>
        </w:rPr>
        <w:t>
      1)формирует и обеспечивает единый централизованный комплексный подход к решению задач в сфере управления коммунальными отходами на территории города Жанатас, координируя действия всех исполнителей Программы;</w:t>
      </w:r>
    </w:p>
    <w:bookmarkEnd w:id="366"/>
    <w:bookmarkStart w:name="z436" w:id="367"/>
    <w:p>
      <w:pPr>
        <w:spacing w:after="0"/>
        <w:ind w:left="0"/>
        <w:jc w:val="both"/>
      </w:pPr>
      <w:r>
        <w:rPr>
          <w:rFonts w:ascii="Times New Roman"/>
          <w:b w:val="false"/>
          <w:i w:val="false"/>
          <w:color w:val="000000"/>
          <w:sz w:val="28"/>
        </w:rPr>
        <w:t>
      2)взаимодействует с Акиматом Жамбылской области по финансовым затратам на реализацию Программы за счет бюджетных средств;</w:t>
      </w:r>
    </w:p>
    <w:bookmarkEnd w:id="367"/>
    <w:bookmarkStart w:name="z437" w:id="368"/>
    <w:p>
      <w:pPr>
        <w:spacing w:after="0"/>
        <w:ind w:left="0"/>
        <w:jc w:val="both"/>
      </w:pPr>
      <w:r>
        <w:rPr>
          <w:rFonts w:ascii="Times New Roman"/>
          <w:b w:val="false"/>
          <w:i w:val="false"/>
          <w:color w:val="000000"/>
          <w:sz w:val="28"/>
        </w:rPr>
        <w:t>
      3)осуществляет взаимодействие с субъектами по сбору и вывозу коммунальных отходов, государственными учреждениями, социальными объектами, юридическими лицами, индивидуальными предпринимателями, физическими лицами по вопросам реализации мероприятий Программы;</w:t>
      </w:r>
    </w:p>
    <w:bookmarkEnd w:id="368"/>
    <w:bookmarkStart w:name="z438" w:id="369"/>
    <w:p>
      <w:pPr>
        <w:spacing w:after="0"/>
        <w:ind w:left="0"/>
        <w:jc w:val="both"/>
      </w:pPr>
      <w:r>
        <w:rPr>
          <w:rFonts w:ascii="Times New Roman"/>
          <w:b w:val="false"/>
          <w:i w:val="false"/>
          <w:color w:val="000000"/>
          <w:sz w:val="28"/>
        </w:rPr>
        <w:t>
      4)осуществляет мониторинг реализации мероприятий Программы, выносит результаты мониторинга для обсуждения на заседаниях Общественного совета;</w:t>
      </w:r>
    </w:p>
    <w:bookmarkEnd w:id="369"/>
    <w:bookmarkStart w:name="z439" w:id="370"/>
    <w:p>
      <w:pPr>
        <w:spacing w:after="0"/>
        <w:ind w:left="0"/>
        <w:jc w:val="both"/>
      </w:pPr>
      <w:r>
        <w:rPr>
          <w:rFonts w:ascii="Times New Roman"/>
          <w:b w:val="false"/>
          <w:i w:val="false"/>
          <w:color w:val="000000"/>
          <w:sz w:val="28"/>
        </w:rPr>
        <w:t>
      5)осуществляет корректировку мероприятий, целевых показателей, затрат на реализацию мероприятий Программы, в том числе на основании поступивших предложений с обоснованием необходимости внесения соответствующих изменений в Программу;</w:t>
      </w:r>
    </w:p>
    <w:bookmarkEnd w:id="370"/>
    <w:bookmarkStart w:name="z440" w:id="371"/>
    <w:p>
      <w:pPr>
        <w:spacing w:after="0"/>
        <w:ind w:left="0"/>
        <w:jc w:val="both"/>
      </w:pPr>
      <w:r>
        <w:rPr>
          <w:rFonts w:ascii="Times New Roman"/>
          <w:b w:val="false"/>
          <w:i w:val="false"/>
          <w:color w:val="000000"/>
          <w:sz w:val="28"/>
        </w:rPr>
        <w:t>
      6)участвует в проверках хода реализации мероприятий Программы;</w:t>
      </w:r>
    </w:p>
    <w:bookmarkEnd w:id="371"/>
    <w:bookmarkStart w:name="z441" w:id="372"/>
    <w:p>
      <w:pPr>
        <w:spacing w:after="0"/>
        <w:ind w:left="0"/>
        <w:jc w:val="both"/>
      </w:pPr>
      <w:r>
        <w:rPr>
          <w:rFonts w:ascii="Times New Roman"/>
          <w:b w:val="false"/>
          <w:i w:val="false"/>
          <w:color w:val="000000"/>
          <w:sz w:val="28"/>
        </w:rPr>
        <w:t>
      7)размещает Программу, а также информацию о ходе реализации мероприятий Программы на официальном сайте акимата города Жанатас.</w:t>
      </w:r>
    </w:p>
    <w:bookmarkEnd w:id="372"/>
    <w:bookmarkStart w:name="z442" w:id="373"/>
    <w:p>
      <w:pPr>
        <w:spacing w:after="0"/>
        <w:ind w:left="0"/>
        <w:jc w:val="both"/>
      </w:pPr>
      <w:r>
        <w:rPr>
          <w:rFonts w:ascii="Times New Roman"/>
          <w:b w:val="false"/>
          <w:i w:val="false"/>
          <w:color w:val="000000"/>
          <w:sz w:val="28"/>
        </w:rPr>
        <w:t>
      Исполнителями Программы являются: Акимат области, города и районов; Маслихат; субъекты по сбору, вывозу, восстановлению и захоронению коммунальных отходов: государственные учреждения, социальные объекты, юридические лица, индивидуальные предприниматели, НПО и пр. заинтересованные стороны.</w:t>
      </w:r>
    </w:p>
    <w:bookmarkEnd w:id="373"/>
    <w:bookmarkStart w:name="z443" w:id="374"/>
    <w:p>
      <w:pPr>
        <w:spacing w:after="0"/>
        <w:ind w:left="0"/>
        <w:jc w:val="both"/>
      </w:pPr>
      <w:r>
        <w:rPr>
          <w:rFonts w:ascii="Times New Roman"/>
          <w:b w:val="false"/>
          <w:i w:val="false"/>
          <w:color w:val="000000"/>
          <w:sz w:val="28"/>
        </w:rPr>
        <w:t>
      6. МОНИТОРИНГ РЕАЛИЗАЦИИ ПРОГРАММЫ.</w:t>
      </w:r>
    </w:p>
    <w:bookmarkEnd w:id="374"/>
    <w:bookmarkStart w:name="z444" w:id="375"/>
    <w:p>
      <w:pPr>
        <w:spacing w:after="0"/>
        <w:ind w:left="0"/>
        <w:jc w:val="both"/>
      </w:pPr>
      <w:r>
        <w:rPr>
          <w:rFonts w:ascii="Times New Roman"/>
          <w:b w:val="false"/>
          <w:i w:val="false"/>
          <w:color w:val="000000"/>
          <w:sz w:val="28"/>
        </w:rPr>
        <w:t>
      Контроль за реализацией Программы по управлению коммунальными отходами осуществляется руководством Отдела ЖКХ.</w:t>
      </w:r>
    </w:p>
    <w:bookmarkEnd w:id="375"/>
    <w:bookmarkStart w:name="z445" w:id="376"/>
    <w:p>
      <w:pPr>
        <w:spacing w:after="0"/>
        <w:ind w:left="0"/>
        <w:jc w:val="both"/>
      </w:pPr>
      <w:r>
        <w:rPr>
          <w:rFonts w:ascii="Times New Roman"/>
          <w:b w:val="false"/>
          <w:i w:val="false"/>
          <w:color w:val="000000"/>
          <w:sz w:val="28"/>
        </w:rPr>
        <w:t>
      Мониторинг Программы осуществляется путем формирования отчета о реализации Программы. В отчете излагается описание реализованных мероприятий, достигнутые результаты, фактические объемы финансовых средств, направленных на их реализацию, а также причины невыполнения мероприятий и отсутствия результатов, запланированных на отчетный период.</w:t>
      </w:r>
    </w:p>
    <w:bookmarkEnd w:id="376"/>
    <w:bookmarkStart w:name="z446" w:id="377"/>
    <w:p>
      <w:pPr>
        <w:spacing w:after="0"/>
        <w:ind w:left="0"/>
        <w:jc w:val="both"/>
      </w:pPr>
      <w:r>
        <w:rPr>
          <w:rFonts w:ascii="Times New Roman"/>
          <w:b w:val="false"/>
          <w:i w:val="false"/>
          <w:color w:val="000000"/>
          <w:sz w:val="28"/>
        </w:rPr>
        <w:t>
      Мониторинг Программы будет осуществляться один раз в год по итогам предыдущего года.</w:t>
      </w:r>
    </w:p>
    <w:bookmarkEnd w:id="377"/>
    <w:bookmarkStart w:name="z447" w:id="378"/>
    <w:p>
      <w:pPr>
        <w:spacing w:after="0"/>
        <w:ind w:left="0"/>
        <w:jc w:val="both"/>
      </w:pPr>
      <w:r>
        <w:rPr>
          <w:rFonts w:ascii="Times New Roman"/>
          <w:b w:val="false"/>
          <w:i w:val="false"/>
          <w:color w:val="000000"/>
          <w:sz w:val="28"/>
        </w:rPr>
        <w:t>
      Программа и отчеты по ее реализации будут доступны общественности путем размещения на общедоступном Интернет-ресурсе.</w:t>
      </w:r>
    </w:p>
    <w:bookmarkEnd w:id="378"/>
    <w:bookmarkStart w:name="z448" w:id="379"/>
    <w:p>
      <w:pPr>
        <w:spacing w:after="0"/>
        <w:ind w:left="0"/>
        <w:jc w:val="both"/>
      </w:pPr>
      <w:r>
        <w:rPr>
          <w:rFonts w:ascii="Times New Roman"/>
          <w:b w:val="false"/>
          <w:i w:val="false"/>
          <w:color w:val="000000"/>
          <w:sz w:val="28"/>
        </w:rPr>
        <w:t>
      7. НЕОБХОДИМЫЕ РЕСУРСЫ.</w:t>
      </w:r>
    </w:p>
    <w:bookmarkEnd w:id="379"/>
    <w:bookmarkStart w:name="z449" w:id="380"/>
    <w:p>
      <w:pPr>
        <w:spacing w:after="0"/>
        <w:ind w:left="0"/>
        <w:jc w:val="both"/>
      </w:pPr>
      <w:r>
        <w:rPr>
          <w:rFonts w:ascii="Times New Roman"/>
          <w:b w:val="false"/>
          <w:i w:val="false"/>
          <w:color w:val="000000"/>
          <w:sz w:val="28"/>
        </w:rPr>
        <w:t>
      Финансирование Программы и мероприятий может осуществляться за счет:</w:t>
      </w:r>
    </w:p>
    <w:bookmarkEnd w:id="380"/>
    <w:bookmarkStart w:name="z450" w:id="381"/>
    <w:p>
      <w:pPr>
        <w:spacing w:after="0"/>
        <w:ind w:left="0"/>
        <w:jc w:val="both"/>
      </w:pPr>
      <w:r>
        <w:rPr>
          <w:rFonts w:ascii="Times New Roman"/>
          <w:b w:val="false"/>
          <w:i w:val="false"/>
          <w:color w:val="000000"/>
          <w:sz w:val="28"/>
        </w:rPr>
        <w:t>
      государственного и местного бюджета,</w:t>
      </w:r>
    </w:p>
    <w:bookmarkEnd w:id="381"/>
    <w:bookmarkStart w:name="z451" w:id="382"/>
    <w:p>
      <w:pPr>
        <w:spacing w:after="0"/>
        <w:ind w:left="0"/>
        <w:jc w:val="both"/>
      </w:pPr>
      <w:r>
        <w:rPr>
          <w:rFonts w:ascii="Times New Roman"/>
          <w:b w:val="false"/>
          <w:i w:val="false"/>
          <w:color w:val="000000"/>
          <w:sz w:val="28"/>
        </w:rPr>
        <w:t>
      частных инвестиций,</w:t>
      </w:r>
    </w:p>
    <w:bookmarkEnd w:id="382"/>
    <w:bookmarkStart w:name="z452" w:id="383"/>
    <w:p>
      <w:pPr>
        <w:spacing w:after="0"/>
        <w:ind w:left="0"/>
        <w:jc w:val="both"/>
      </w:pPr>
      <w:r>
        <w:rPr>
          <w:rFonts w:ascii="Times New Roman"/>
          <w:b w:val="false"/>
          <w:i w:val="false"/>
          <w:color w:val="000000"/>
          <w:sz w:val="28"/>
        </w:rPr>
        <w:t>
      средства РОП,</w:t>
      </w:r>
    </w:p>
    <w:bookmarkEnd w:id="383"/>
    <w:bookmarkStart w:name="z453" w:id="384"/>
    <w:p>
      <w:pPr>
        <w:spacing w:after="0"/>
        <w:ind w:left="0"/>
        <w:jc w:val="both"/>
      </w:pPr>
      <w:r>
        <w:rPr>
          <w:rFonts w:ascii="Times New Roman"/>
          <w:b w:val="false"/>
          <w:i w:val="false"/>
          <w:color w:val="000000"/>
          <w:sz w:val="28"/>
        </w:rPr>
        <w:t>
      средства международных финансовых организаций,</w:t>
      </w:r>
    </w:p>
    <w:bookmarkEnd w:id="384"/>
    <w:bookmarkStart w:name="z454" w:id="385"/>
    <w:p>
      <w:pPr>
        <w:spacing w:after="0"/>
        <w:ind w:left="0"/>
        <w:jc w:val="both"/>
      </w:pPr>
      <w:r>
        <w:rPr>
          <w:rFonts w:ascii="Times New Roman"/>
          <w:b w:val="false"/>
          <w:i w:val="false"/>
          <w:color w:val="000000"/>
          <w:sz w:val="28"/>
        </w:rPr>
        <w:t>
      кредитов банков второго уровня и других источников, не запрещенных законодательством Республики Казахстан.</w:t>
      </w:r>
    </w:p>
    <w:bookmarkEnd w:id="385"/>
    <w:bookmarkStart w:name="z455" w:id="386"/>
    <w:p>
      <w:pPr>
        <w:spacing w:after="0"/>
        <w:ind w:left="0"/>
        <w:jc w:val="both"/>
      </w:pPr>
      <w:r>
        <w:rPr>
          <w:rFonts w:ascii="Times New Roman"/>
          <w:b w:val="false"/>
          <w:i w:val="false"/>
          <w:color w:val="000000"/>
          <w:sz w:val="28"/>
        </w:rPr>
        <w:t>
      Финансовые затраты на реализацию представленной Программы и выполнение намеченных природоохранных мероприятий планируется осуществлять согласно статье 29 ЭК РК за счет бюджетных средств. Данный механизм позволяет использовать средства в объеме не менее суммы платы за негативное воздействие на окружающую среду, поступивших в местный бюджет в течение трех лет, предшествовавших году разработки и утверждения данного плана мероприятий.</w:t>
      </w:r>
    </w:p>
    <w:bookmarkEnd w:id="386"/>
    <w:bookmarkStart w:name="z456" w:id="387"/>
    <w:p>
      <w:pPr>
        <w:spacing w:after="0"/>
        <w:ind w:left="0"/>
        <w:jc w:val="both"/>
      </w:pPr>
      <w:r>
        <w:rPr>
          <w:rFonts w:ascii="Times New Roman"/>
          <w:b w:val="false"/>
          <w:i w:val="false"/>
          <w:color w:val="000000"/>
          <w:sz w:val="28"/>
        </w:rPr>
        <w:t>
      Предлагаемые мероприятия по реализации Программы планируется включить в План мероприятий по охране окружающей среды Жамбылской области, который разрабатывается Акиматом области на трехлетнюю перспективу, исходя из типового перечня мероприятий по охране окружающей среды, предусмотренного приложением 4 к ЭК РК, в который включены:</w:t>
      </w:r>
    </w:p>
    <w:bookmarkEnd w:id="387"/>
    <w:bookmarkStart w:name="z457" w:id="388"/>
    <w:p>
      <w:pPr>
        <w:spacing w:after="0"/>
        <w:ind w:left="0"/>
        <w:jc w:val="both"/>
      </w:pPr>
      <w:r>
        <w:rPr>
          <w:rFonts w:ascii="Times New Roman"/>
          <w:b w:val="false"/>
          <w:i w:val="false"/>
          <w:color w:val="000000"/>
          <w:sz w:val="28"/>
        </w:rPr>
        <w:t>
      -внедрение технологий по сбору, транспортировке, обезвреживанию, использованию и переработке любых видов отходов, в том числе бесхозяйных;</w:t>
      </w:r>
    </w:p>
    <w:bookmarkEnd w:id="388"/>
    <w:bookmarkStart w:name="z458" w:id="389"/>
    <w:p>
      <w:pPr>
        <w:spacing w:after="0"/>
        <w:ind w:left="0"/>
        <w:jc w:val="both"/>
      </w:pPr>
      <w:r>
        <w:rPr>
          <w:rFonts w:ascii="Times New Roman"/>
          <w:b w:val="false"/>
          <w:i w:val="false"/>
          <w:color w:val="000000"/>
          <w:sz w:val="28"/>
        </w:rPr>
        <w:t>
      -строительство, реконструкция заводов, цехов и производств, приобретение и эксплуатация установок:</w:t>
      </w:r>
    </w:p>
    <w:bookmarkEnd w:id="389"/>
    <w:bookmarkStart w:name="z459" w:id="390"/>
    <w:p>
      <w:pPr>
        <w:spacing w:after="0"/>
        <w:ind w:left="0"/>
        <w:jc w:val="both"/>
      </w:pPr>
      <w:r>
        <w:rPr>
          <w:rFonts w:ascii="Times New Roman"/>
          <w:b w:val="false"/>
          <w:i w:val="false"/>
          <w:color w:val="000000"/>
          <w:sz w:val="28"/>
        </w:rPr>
        <w:t>
      -полигонов для складирования любых видов отходов;</w:t>
      </w:r>
    </w:p>
    <w:bookmarkEnd w:id="390"/>
    <w:bookmarkStart w:name="z460" w:id="391"/>
    <w:p>
      <w:pPr>
        <w:spacing w:after="0"/>
        <w:ind w:left="0"/>
        <w:jc w:val="both"/>
      </w:pPr>
      <w:r>
        <w:rPr>
          <w:rFonts w:ascii="Times New Roman"/>
          <w:b w:val="false"/>
          <w:i w:val="false"/>
          <w:color w:val="000000"/>
          <w:sz w:val="28"/>
        </w:rPr>
        <w:t>
      -по сбору, транспортировке, переработке, сортировке, утилизации и захоронению отходов;</w:t>
      </w:r>
    </w:p>
    <w:bookmarkEnd w:id="391"/>
    <w:bookmarkStart w:name="z461" w:id="392"/>
    <w:p>
      <w:pPr>
        <w:spacing w:after="0"/>
        <w:ind w:left="0"/>
        <w:jc w:val="both"/>
      </w:pPr>
      <w:r>
        <w:rPr>
          <w:rFonts w:ascii="Times New Roman"/>
          <w:b w:val="false"/>
          <w:i w:val="false"/>
          <w:color w:val="000000"/>
          <w:sz w:val="28"/>
        </w:rPr>
        <w:t>
      -по сбору и переработке вторичных материальных ресурсов;</w:t>
      </w:r>
    </w:p>
    <w:bookmarkEnd w:id="392"/>
    <w:bookmarkStart w:name="z462" w:id="393"/>
    <w:p>
      <w:pPr>
        <w:spacing w:after="0"/>
        <w:ind w:left="0"/>
        <w:jc w:val="both"/>
      </w:pPr>
      <w:r>
        <w:rPr>
          <w:rFonts w:ascii="Times New Roman"/>
          <w:b w:val="false"/>
          <w:i w:val="false"/>
          <w:color w:val="000000"/>
          <w:sz w:val="28"/>
        </w:rPr>
        <w:t>
      -по получению сырья или готовой продукции, связанных с извлечением полезных компонентов из отходов (переработкой хвостов обогащения, вскрышных и вмещающих пород, золошлаков, металлургических шлаков, техногенных минеральных образований);</w:t>
      </w:r>
    </w:p>
    <w:bookmarkEnd w:id="393"/>
    <w:bookmarkStart w:name="z463" w:id="394"/>
    <w:p>
      <w:pPr>
        <w:spacing w:after="0"/>
        <w:ind w:left="0"/>
        <w:jc w:val="both"/>
      </w:pPr>
      <w:r>
        <w:rPr>
          <w:rFonts w:ascii="Times New Roman"/>
          <w:b w:val="false"/>
          <w:i w:val="false"/>
          <w:color w:val="000000"/>
          <w:sz w:val="28"/>
        </w:rPr>
        <w:t>
      -реконструкция, модернизация оборудования и технологических процессов, направленных на минимизацию объемов образования и размещения отходов.</w:t>
      </w:r>
    </w:p>
    <w:bookmarkEnd w:id="394"/>
    <w:bookmarkStart w:name="z464" w:id="395"/>
    <w:p>
      <w:pPr>
        <w:spacing w:after="0"/>
        <w:ind w:left="0"/>
        <w:jc w:val="both"/>
      </w:pPr>
      <w:r>
        <w:rPr>
          <w:rFonts w:ascii="Times New Roman"/>
          <w:b w:val="false"/>
          <w:i w:val="false"/>
          <w:color w:val="000000"/>
          <w:sz w:val="28"/>
        </w:rPr>
        <w:t>
      8. ОЖИДАЕМЫЙ СОЦИАЛЬНО-ЭКОНОМИЧЕСКИЙ ЭФФЕКТ.</w:t>
      </w:r>
    </w:p>
    <w:bookmarkEnd w:id="395"/>
    <w:bookmarkStart w:name="z465" w:id="396"/>
    <w:p>
      <w:pPr>
        <w:spacing w:after="0"/>
        <w:ind w:left="0"/>
        <w:jc w:val="both"/>
      </w:pPr>
      <w:r>
        <w:rPr>
          <w:rFonts w:ascii="Times New Roman"/>
          <w:b w:val="false"/>
          <w:i w:val="false"/>
          <w:color w:val="000000"/>
          <w:sz w:val="28"/>
        </w:rPr>
        <w:t>
      Реализация Программы улучшит экологическую ситуацию г. Жаңатас и повысит целевые показатели города и деятельности МИО в сфере управления коммунальными отходами.</w:t>
      </w:r>
    </w:p>
    <w:bookmarkEnd w:id="396"/>
    <w:bookmarkStart w:name="z466" w:id="397"/>
    <w:p>
      <w:pPr>
        <w:spacing w:after="0"/>
        <w:ind w:left="0"/>
        <w:jc w:val="both"/>
      </w:pPr>
      <w:r>
        <w:rPr>
          <w:rFonts w:ascii="Times New Roman"/>
          <w:b w:val="false"/>
          <w:i w:val="false"/>
          <w:color w:val="000000"/>
          <w:sz w:val="28"/>
        </w:rPr>
        <w:t>
      В процессе реализации Программы будут достигнуты следующие ключевые результаты:</w:t>
      </w:r>
    </w:p>
    <w:bookmarkEnd w:id="397"/>
    <w:bookmarkStart w:name="z467" w:id="398"/>
    <w:p>
      <w:pPr>
        <w:spacing w:after="0"/>
        <w:ind w:left="0"/>
        <w:jc w:val="both"/>
      </w:pPr>
      <w:r>
        <w:rPr>
          <w:rFonts w:ascii="Times New Roman"/>
          <w:b w:val="false"/>
          <w:i w:val="false"/>
          <w:color w:val="000000"/>
          <w:sz w:val="28"/>
        </w:rPr>
        <w:t>
      приведение в соответствие системы управления коммунальными отходами требованиям законодательства РК;</w:t>
      </w:r>
    </w:p>
    <w:bookmarkEnd w:id="398"/>
    <w:bookmarkStart w:name="z468" w:id="399"/>
    <w:p>
      <w:pPr>
        <w:spacing w:after="0"/>
        <w:ind w:left="0"/>
        <w:jc w:val="both"/>
      </w:pPr>
      <w:r>
        <w:rPr>
          <w:rFonts w:ascii="Times New Roman"/>
          <w:b w:val="false"/>
          <w:i w:val="false"/>
          <w:color w:val="000000"/>
          <w:sz w:val="28"/>
        </w:rPr>
        <w:t>
      100% охват сбором и вывозом коммунальных отходов;</w:t>
      </w:r>
    </w:p>
    <w:bookmarkEnd w:id="399"/>
    <w:bookmarkStart w:name="z469" w:id="400"/>
    <w:p>
      <w:pPr>
        <w:spacing w:after="0"/>
        <w:ind w:left="0"/>
        <w:jc w:val="both"/>
      </w:pPr>
      <w:r>
        <w:rPr>
          <w:rFonts w:ascii="Times New Roman"/>
          <w:b w:val="false"/>
          <w:i w:val="false"/>
          <w:color w:val="000000"/>
          <w:sz w:val="28"/>
        </w:rPr>
        <w:t>
      внедрение раздельного сбора у источника образования;</w:t>
      </w:r>
    </w:p>
    <w:bookmarkEnd w:id="400"/>
    <w:bookmarkStart w:name="z470" w:id="401"/>
    <w:p>
      <w:pPr>
        <w:spacing w:after="0"/>
        <w:ind w:left="0"/>
        <w:jc w:val="both"/>
      </w:pPr>
      <w:r>
        <w:rPr>
          <w:rFonts w:ascii="Times New Roman"/>
          <w:b w:val="false"/>
          <w:i w:val="false"/>
          <w:color w:val="000000"/>
          <w:sz w:val="28"/>
        </w:rPr>
        <w:t>
      строительство мусоросортировочного оборудования;</w:t>
      </w:r>
    </w:p>
    <w:bookmarkEnd w:id="401"/>
    <w:bookmarkStart w:name="z471" w:id="402"/>
    <w:p>
      <w:pPr>
        <w:spacing w:after="0"/>
        <w:ind w:left="0"/>
        <w:jc w:val="both"/>
      </w:pPr>
      <w:r>
        <w:rPr>
          <w:rFonts w:ascii="Times New Roman"/>
          <w:b w:val="false"/>
          <w:i w:val="false"/>
          <w:color w:val="000000"/>
          <w:sz w:val="28"/>
        </w:rPr>
        <w:t>
      развитие переработки органических, крупногабаритных и строительных отходов;</w:t>
      </w:r>
    </w:p>
    <w:bookmarkEnd w:id="402"/>
    <w:bookmarkStart w:name="z472" w:id="403"/>
    <w:p>
      <w:pPr>
        <w:spacing w:after="0"/>
        <w:ind w:left="0"/>
        <w:jc w:val="both"/>
      </w:pPr>
      <w:r>
        <w:rPr>
          <w:rFonts w:ascii="Times New Roman"/>
          <w:b w:val="false"/>
          <w:i w:val="false"/>
          <w:color w:val="000000"/>
          <w:sz w:val="28"/>
        </w:rPr>
        <w:t>
      увеличение уровня осведомленности и повышение культуры населения г. Жаңатас о правильном обращении с коммунальными отходами.</w:t>
      </w:r>
    </w:p>
    <w:bookmarkEnd w:id="403"/>
    <w:bookmarkStart w:name="z473" w:id="404"/>
    <w:p>
      <w:pPr>
        <w:spacing w:after="0"/>
        <w:ind w:left="0"/>
        <w:jc w:val="both"/>
      </w:pPr>
      <w:r>
        <w:rPr>
          <w:rFonts w:ascii="Times New Roman"/>
          <w:b w:val="false"/>
          <w:i w:val="false"/>
          <w:color w:val="000000"/>
          <w:sz w:val="28"/>
        </w:rPr>
        <w:t>
      Таким образом, реализация комплекса мероприятий в рамках настоящей Программы повысит качество предоставляемых услуг в сфере обращения с коммунальными отходами в г. Жаңатас, увеличит количество сбора, сортировки и переработки ТБО и позволит минимизировать негативное влияние отходов на окружающую среду, соответственно, повысит целевые показатели города. В целом, Программа будет способствовать существенному улучшению качества и условий жизни граждан г. Жаңатас.</w:t>
      </w:r>
    </w:p>
    <w:bookmarkEnd w:id="4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bl>
    <w:bookmarkStart w:name="z475" w:id="405"/>
    <w:p>
      <w:pPr>
        <w:spacing w:after="0"/>
        <w:ind w:left="0"/>
        <w:jc w:val="left"/>
      </w:pPr>
      <w:r>
        <w:rPr>
          <w:rFonts w:ascii="Times New Roman"/>
          <w:b/>
          <w:i w:val="false"/>
          <w:color w:val="000000"/>
        </w:rPr>
        <w:t xml:space="preserve"> Методика определения показателей Программы по управлению коммунальными отходами города Жаңатас на 2024-2028 гг.</w:t>
      </w:r>
    </w:p>
    <w:bookmarkEnd w:id="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целевого показателя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и сроки формирования целевых показателей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методики расчетов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населения сбором и вывозом ТБО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истечению одного года с момента утверждения Программы.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соответствует Концепции по переходу РК к зеленой экономике и необходим для определения доли населения, имеющей доступ к услугам по сбору и вывозу ТБО.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06"/>
          <w:p>
            <w:pPr>
              <w:spacing w:after="20"/>
              <w:ind w:left="20"/>
              <w:jc w:val="both"/>
            </w:pPr>
            <w:r>
              <w:rPr>
                <w:rFonts w:ascii="Times New Roman"/>
                <w:b w:val="false"/>
                <w:i w:val="false"/>
                <w:color w:val="000000"/>
                <w:sz w:val="20"/>
              </w:rPr>
              <w:t>
Показатель формируется путем деления количества жителей, с которыми всеми мусоровывозящими организациями, обслуживающими город, заключены договора, на общее количество населения города, выражая результат в процентах.</w:t>
            </w:r>
          </w:p>
          <w:bookmarkEnd w:id="406"/>
          <w:p>
            <w:pPr>
              <w:spacing w:after="20"/>
              <w:ind w:left="20"/>
              <w:jc w:val="both"/>
            </w:pPr>
            <w:r>
              <w:rPr>
                <w:rFonts w:ascii="Times New Roman"/>
                <w:b w:val="false"/>
                <w:i w:val="false"/>
                <w:color w:val="000000"/>
                <w:sz w:val="20"/>
              </w:rPr>
              <w:t>
При переходе на публичные договора показатель можно получить путем деления количества абонентов (количество человек) согласно выставленным счетам на общее количество населения города.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07"/>
          <w:p>
            <w:pPr>
              <w:spacing w:after="20"/>
              <w:ind w:left="20"/>
              <w:jc w:val="both"/>
            </w:pPr>
            <w:r>
              <w:rPr>
                <w:rFonts w:ascii="Times New Roman"/>
                <w:b w:val="false"/>
                <w:i w:val="false"/>
                <w:color w:val="000000"/>
                <w:sz w:val="20"/>
              </w:rPr>
              <w:t>
Охват раздельным сбором (населения или города):</w:t>
            </w:r>
          </w:p>
          <w:bookmarkEnd w:id="407"/>
          <w:p>
            <w:pPr>
              <w:spacing w:after="20"/>
              <w:ind w:left="20"/>
              <w:jc w:val="both"/>
            </w:pPr>
            <w:r>
              <w:rPr>
                <w:rFonts w:ascii="Times New Roman"/>
                <w:b w:val="false"/>
                <w:i w:val="false"/>
                <w:color w:val="000000"/>
                <w:sz w:val="20"/>
              </w:rPr>
              <w:t>
</w:t>
            </w:r>
            <w:r>
              <w:rPr>
                <w:rFonts w:ascii="Times New Roman"/>
                <w:b w:val="false"/>
                <w:i w:val="false"/>
                <w:color w:val="000000"/>
                <w:sz w:val="20"/>
              </w:rPr>
              <w:t>-по фракциям</w:t>
            </w:r>
          </w:p>
          <w:p>
            <w:pPr>
              <w:spacing w:after="20"/>
              <w:ind w:left="20"/>
              <w:jc w:val="both"/>
            </w:pPr>
            <w:r>
              <w:rPr>
                <w:rFonts w:ascii="Times New Roman"/>
                <w:b w:val="false"/>
                <w:i w:val="false"/>
                <w:color w:val="000000"/>
                <w:sz w:val="20"/>
              </w:rPr>
              <w:t>
-отдельным опасным видам отходов (медицинских и ртутьсодержащих, ОЭЭО)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истечению одного года с момента утверждения Программы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соответствует Национальному проекту "Жасыл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08"/>
          <w:p>
            <w:pPr>
              <w:spacing w:after="20"/>
              <w:ind w:left="20"/>
              <w:jc w:val="both"/>
            </w:pPr>
            <w:r>
              <w:rPr>
                <w:rFonts w:ascii="Times New Roman"/>
                <w:b w:val="false"/>
                <w:i w:val="false"/>
                <w:color w:val="000000"/>
                <w:sz w:val="20"/>
              </w:rPr>
              <w:t>
Показатель формируется путем деления количества раздельно собранной сухой фракции ТБО (пластик, картон и отходы бумаги, стекло, металлические банки) в тоннах на обще количество образования ТБО (коммунальных отходов) в тоннах, выражая результат в процентах.</w:t>
            </w:r>
          </w:p>
          <w:bookmarkEnd w:id="408"/>
          <w:p>
            <w:pPr>
              <w:spacing w:after="20"/>
              <w:ind w:left="20"/>
              <w:jc w:val="both"/>
            </w:pPr>
            <w:r>
              <w:rPr>
                <w:rFonts w:ascii="Times New Roman"/>
                <w:b w:val="false"/>
                <w:i w:val="false"/>
                <w:color w:val="000000"/>
                <w:sz w:val="20"/>
              </w:rPr>
              <w:t>
Показатель по отдельным опасным видам отходов также формируется путем деления количества раздельно собранных опасных отходов (РСО, ОЭЭО и медицинские), на общий расчетный объем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образования опасных отходов исходя из морфологического состава ТБО, выражая</w:t>
            </w:r>
          </w:p>
          <w:p>
            <w:pPr>
              <w:spacing w:after="20"/>
              <w:ind w:left="20"/>
              <w:jc w:val="both"/>
            </w:pPr>
            <w:r>
              <w:rPr>
                <w:rFonts w:ascii="Times New Roman"/>
                <w:b w:val="false"/>
                <w:i w:val="false"/>
                <w:color w:val="000000"/>
                <w:sz w:val="20"/>
              </w:rPr>
              <w:t>
результат в процентах.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переработки и утилизации ТБО (от объема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истечению одного года с момента утверждения Программы.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соответствует Концепции по переходу РК к "зеленой" экономике и Национального проекта "Жасыл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получают путем деления количества всех переработанных и вторично использованных твердых бытовых отходов города (включая опасные составляющие коммунальных отходов), в том числе раздельно собранных отходов, отсортированных на МСО или полигоне и вторичных ресурсов, направленных на экспорт, на общее количество всех образовавшихся ТБО (коммунальных отходов) в городе, выражая результат в процентах.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населения услугами по сбору и вывозу ТБО (опрос)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истечению одного года с момента утверждения Программы.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соответствует Национальному плану развития Республики Казахстан до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получают в результате проведения ежегодного социологического опроса (онлайн или офлайн) населения об удовлетворенности населения услугами по сбору и вывозу ТБО в городе.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bl>
    <w:bookmarkStart w:name="z482" w:id="409"/>
    <w:p>
      <w:pPr>
        <w:spacing w:after="0"/>
        <w:ind w:left="0"/>
        <w:jc w:val="left"/>
      </w:pPr>
      <w:r>
        <w:rPr>
          <w:rFonts w:ascii="Times New Roman"/>
          <w:b/>
          <w:i w:val="false"/>
          <w:color w:val="000000"/>
        </w:rPr>
        <w:t xml:space="preserve"> ПЛАН МЕРОПРИЯТИЙ ПО РЕАЛИЗАЦИИ ПРОГРАММЫ</w:t>
      </w:r>
    </w:p>
    <w:bookmarkEnd w:id="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 совершенствование системы управления коммунальными отходами в соответствии с требованиями экологического законодательства Республики Казахстан и повышение качества предоставляемых услуг по сбору и вывозу отходов для населения города Жаңатас</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Дальнейшее развитие системы сбора и транспортировки коммунальных отходов для обеспечения полного охвата населения города услугами по сбору и вывозу отходов</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1. Охват населения города Жаңатас сбором и вывозом ТБО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экономически обоснованного тарифа на сбор, вывоз, утилизацию, переработку и захоронение ТБО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Маслихата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МВО, Маслихат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доступа к сведениям о регистрации населения для МВО без передачи персональных данных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МЮ, Акимат города, МВО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на заключение публичных договоров с населением по услугам вывоза ТБО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акимат района, МВО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10"/>
          <w:p>
            <w:pPr>
              <w:spacing w:after="20"/>
              <w:ind w:left="20"/>
              <w:jc w:val="both"/>
            </w:pPr>
            <w:r>
              <w:rPr>
                <w:rFonts w:ascii="Times New Roman"/>
                <w:b w:val="false"/>
                <w:i w:val="false"/>
                <w:color w:val="000000"/>
                <w:sz w:val="20"/>
              </w:rPr>
              <w:t>
Обновление парка контейнеров, в том числе установка контейнеров в частном секторе:</w:t>
            </w:r>
          </w:p>
          <w:bookmarkEnd w:id="410"/>
          <w:p>
            <w:pPr>
              <w:spacing w:after="20"/>
              <w:ind w:left="20"/>
              <w:jc w:val="both"/>
            </w:pPr>
            <w:r>
              <w:rPr>
                <w:rFonts w:ascii="Times New Roman"/>
                <w:b w:val="false"/>
                <w:i w:val="false"/>
                <w:color w:val="000000"/>
                <w:sz w:val="20"/>
              </w:rPr>
              <w:t>
всего 210 шт.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МВО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11"/>
          <w:p>
            <w:pPr>
              <w:spacing w:after="20"/>
              <w:ind w:left="20"/>
              <w:jc w:val="both"/>
            </w:pPr>
            <w:r>
              <w:rPr>
                <w:rFonts w:ascii="Times New Roman"/>
                <w:b w:val="false"/>
                <w:i w:val="false"/>
                <w:color w:val="000000"/>
                <w:sz w:val="20"/>
              </w:rPr>
              <w:t>
Местный бюджет в рамках Плана мероприятий по</w:t>
            </w:r>
          </w:p>
          <w:bookmarkEnd w:id="411"/>
          <w:p>
            <w:pPr>
              <w:spacing w:after="20"/>
              <w:ind w:left="20"/>
              <w:jc w:val="both"/>
            </w:pPr>
            <w:r>
              <w:rPr>
                <w:rFonts w:ascii="Times New Roman"/>
                <w:b w:val="false"/>
                <w:i w:val="false"/>
                <w:color w:val="000000"/>
                <w:sz w:val="20"/>
              </w:rPr>
              <w:t>
ООС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контейнерных площадок и приведение их в соответствие санитарным нормам и требованиям законодательства: 10 шт.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 в рамках Плана мероприятий по ООС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Дооснащение контейнерных площадок камерами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видеонаблюдения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на прилегающей территории контейнерных площадок специальных знаков, запрещающих остановку и стоянку автотранспорта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ДВД, акимат города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выделенного бюджета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и закуп мусоровозов для обеспечения своевременного вывоза ТБО (2-3 ед.)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МВО, частные инвестиции, ГЧП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мусоровозов спутниковыми навигационными системами, подключенными к информационной системе "Национальный банк данных о состоянии окружающей среды и природных ресурсов Республики Казахстан", и поддерживать эти системы постоянно в рабочем состоянии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МВО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Осведомительная кампания с юридическими лицами, осуществляющими деятельность в жилых домах или отдельно стоящих зданиях (если нет контейнеров), по заключению договоров на услуги по сбору и вывозу ТБО с МВО, определенными МИО для обслуживания данных участков.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(письма для ЮЛ и ИП направлены)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МВО, УПР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предложений в Правительство РК по внесению изменений и дополнений в нормативно-правовые акты РК с целью обеспечения направления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УПР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 поступивших за административные правонарушения в сфере отходов, в местный бюджет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Совершенствование системы раздельного сбора отходов</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12"/>
          <w:p>
            <w:pPr>
              <w:spacing w:after="20"/>
              <w:ind w:left="20"/>
              <w:jc w:val="both"/>
            </w:pPr>
            <w:r>
              <w:rPr>
                <w:rFonts w:ascii="Times New Roman"/>
                <w:b w:val="false"/>
                <w:i w:val="false"/>
                <w:color w:val="000000"/>
                <w:sz w:val="20"/>
              </w:rPr>
              <w:t>
Показатель 2. Охват раздельным сбором</w:t>
            </w:r>
          </w:p>
          <w:bookmarkEnd w:id="412"/>
          <w:p>
            <w:pPr>
              <w:spacing w:after="20"/>
              <w:ind w:left="20"/>
              <w:jc w:val="both"/>
            </w:pPr>
            <w:r>
              <w:rPr>
                <w:rFonts w:ascii="Times New Roman"/>
                <w:b w:val="false"/>
                <w:i w:val="false"/>
                <w:color w:val="000000"/>
                <w:sz w:val="20"/>
              </w:rPr>
              <w:t>
</w:t>
            </w:r>
            <w:r>
              <w:rPr>
                <w:rFonts w:ascii="Times New Roman"/>
                <w:b w:val="false"/>
                <w:i w:val="false"/>
                <w:color w:val="000000"/>
                <w:sz w:val="20"/>
              </w:rPr>
              <w:t>-по фракциям сухая и мокрая;</w:t>
            </w:r>
          </w:p>
          <w:p>
            <w:pPr>
              <w:spacing w:after="20"/>
              <w:ind w:left="20"/>
              <w:jc w:val="both"/>
            </w:pPr>
            <w:r>
              <w:rPr>
                <w:rFonts w:ascii="Times New Roman"/>
                <w:b w:val="false"/>
                <w:i w:val="false"/>
                <w:color w:val="000000"/>
                <w:sz w:val="20"/>
              </w:rPr>
              <w:t>
-отдельным опасным видам отходов (медицинских и ртутьсодержащих, электронной и бытовой техники)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и дополнений в Правила благоустройства территорий города Жаңатас с целью установления требований по раздельному сбору от юридических и физических лиц</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Обновленные Правила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Отдел ЖКХ, УПР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специальных контейнеров для раздельного сбора сухой фракции ТБО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Отдел ЖКХ, МВО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 в рамках Плана мероприятий по ООС</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конкурса по определению подрядной организации для обеспечения раздельного сбора, транспортировки и переработки опасных видов отходов: РСО, отходов электронного и электрического оборудования, отработанных ртутьсодержащих энергосберегающих ламп и химических источников питания, аккумуляторов, медицинских отходов, образующихся у населения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Итоги конкурса, подрядные компании определены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Отдел ЖКХ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 в рамках Плана мероприятий по ООС</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стационарных пунктов/точек сбора опасных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пункты приема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Отдел ЖКХ,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бытовых отходов, таких как батарейки, ртутьсодержащие лампы, электронное и электрическое оборудование, медицинские отходы в общественных местах (торговые центры, отделения почты, центры обслуживания населения и пр.)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подрядная организация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определение специализированных предприятий по сбору, транспортировке и восстановления опасных составляющих коммунальных отходов, которые соответствуют требованиям законодательства, и могут оказывать услуги по сбору, транспортировке и переработке отдельных видов опасных отходов для государственных учреждений, бюджетных организации и другим юридическим лицам в г. Жаңатас.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Отдел ЖКХ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Профилактическая работа с городскими учреждениями социальной сферы (школы, детские сады, ВУЗы и пр.), предприятиями, малым и средним бизнесом по вопросу необходимости внедрения раздельного сбора вторичного сырья (пластика, бумаги и картона, стекла и пр.) для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Отдел ЖКХ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дальнейшей передачи на переработку специализированным предприятиям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регулярной акции (1 раз в полугодие) по избавлению населения от отработанного электронного и электрического оборудования "Избавься от ненужного"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проведенных акциях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Отдел ЖКХ, специализированные предприятия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3. Развитие системы переработки и утилизации коммунальных отходов, включая специфические (пищевые, строительные и крупногабаритные отходы, ОЭЭО и пр.)</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13"/>
          <w:p>
            <w:pPr>
              <w:spacing w:after="20"/>
              <w:ind w:left="20"/>
              <w:jc w:val="both"/>
            </w:pPr>
            <w:r>
              <w:rPr>
                <w:rFonts w:ascii="Times New Roman"/>
                <w:b w:val="false"/>
                <w:i w:val="false"/>
                <w:color w:val="000000"/>
                <w:sz w:val="20"/>
              </w:rPr>
              <w:t>
Показатель 3. Доля переработки и утилизации:</w:t>
            </w:r>
          </w:p>
          <w:bookmarkEnd w:id="413"/>
          <w:p>
            <w:pPr>
              <w:spacing w:after="20"/>
              <w:ind w:left="20"/>
              <w:jc w:val="both"/>
            </w:pPr>
            <w:r>
              <w:rPr>
                <w:rFonts w:ascii="Times New Roman"/>
                <w:b w:val="false"/>
                <w:i w:val="false"/>
                <w:color w:val="000000"/>
                <w:sz w:val="20"/>
              </w:rPr>
              <w:t>
- ТБО (от объема образования)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запуск МСО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акт-ввода в эксплуатация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Отдел ЖКХ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 в рамках Плана мероприятий по ООС</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специальных мест для сбора крупногабаритных и строительных отходов от населения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Отдел ЖКХ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конкурса по определению организации по сбору и вывозу крупногабаритных и строительных отходов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Итоги конкурса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Отдел ЖКХ, подрядная организация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 в рамках Плана мероприятий по ООС</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существующих технологии по переработке крупногабаритных и строительных отходов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Отдел ЖКХ, подрядная организация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и обезвреживание ртутьсодержащих отходов из городских учреждений социальной сферы (школы,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заключенных договорах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Подрядная организация, выбранная по итогам конкурса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ВУЗы и пр.), предприятий, малого и среднего бизнеса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и обезвреживание отходов электронного и электрического оборудования из городских учреждений социальной сферы (школы, детские сады, ВУЗы и пр.), предприятий, малого и среднего бизнеса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заключенных договорах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Подрядная организация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Профилактическая работа со специализированными предприятиями по обращению с отходами по вопросу предоставления статистической и ведомственной отчҰтности по сбору и переработке отходов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Отдел ЖКХ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4. Обеспечение безопасного захоронения коммунальных отходов</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4. Закрытие и рекультивация полигона ТБО в соответствии с экологическими требованиями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эксплуатацию сортировочной линий на полигоне, включающую в себя прием, сортировку.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Отдел ЖКХ, Оператор полигона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 в рамках Плана мероприятий по ООС, частные инвестиции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унифицированной процедуры приема отходов на полигон на основе их классификации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Утвержденная процедура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полигона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выбросов свалочного газа и фильтрата полигона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полигона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Ликвидационный фонд полигона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ликвидационного фонда полигона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полигона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и ликвидация несанкционированных свалок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14"/>
          <w:p>
            <w:pPr>
              <w:spacing w:after="20"/>
              <w:ind w:left="20"/>
              <w:jc w:val="both"/>
            </w:pPr>
            <w:r>
              <w:rPr>
                <w:rFonts w:ascii="Times New Roman"/>
                <w:b w:val="false"/>
                <w:i w:val="false"/>
                <w:color w:val="000000"/>
                <w:sz w:val="20"/>
              </w:rPr>
              <w:t>
Акимат города,</w:t>
            </w:r>
          </w:p>
          <w:bookmarkEnd w:id="414"/>
          <w:p>
            <w:pPr>
              <w:spacing w:after="20"/>
              <w:ind w:left="20"/>
              <w:jc w:val="both"/>
            </w:pPr>
            <w:r>
              <w:rPr>
                <w:rFonts w:ascii="Times New Roman"/>
                <w:b w:val="false"/>
                <w:i w:val="false"/>
                <w:color w:val="000000"/>
                <w:sz w:val="20"/>
              </w:rPr>
              <w:t>
Отдел ЖКХ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 в рамках Плана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(стихийных навалов) коммунальных и строительных отходов в г. Жаңатас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мероприятий по ООС, частные инвестиции</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5. Повышение информированности и культуры населения по вопросам обращения с коммунальными отходами и усиление взаимодействия всех заинтересованных сторон</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5. Уровень удовлетворенности населения экологическим качеством жизни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размещение и распространение социальной рекламы, направленной на привлечение внимания общественности к проблеме ТБО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 Акимат города, Отдел ЖКХ, МВО, НПО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информирования населения об организованных пунктах приема отходов (пластик, картон и отходы бумаги, стекло)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Отдел ЖКХ, МВО, НПО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информирования населения об опасных составляющих коммунальных отходов (РСО, ОЭЭО, медицинские) и пропаганды безопасного обращения с ними путем распространения информации в социальных сетях, на сайте акимата, навигационных системах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Отдел ЖКХ, МВО, НПО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Публикации в местных газетах о способах безопасного обращения с опасными составляющими коммунальных отходов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Отдел ЖКХ, МВО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Информирование населения об организованных специальных местах для населения для сбора КГО и строительных отходов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Отдел ЖКХ, МВО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информационных материалов о вторичном использовании материальных ресурсов для распространения в школах, колледжах, ВУЗах и пр.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районный акимат, Отдел ЖКХ, МВО, НПО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Распространение брошюр о компостировании пищевых отходов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Отдел ЖКХ, МВО, НПО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реализация плана информационной работы по обращению с ТБО организациями образования, включающего регулярную работу с учениками, педагогическим составом и техническим персоналом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15"/>
          <w:p>
            <w:pPr>
              <w:spacing w:after="20"/>
              <w:ind w:left="20"/>
              <w:jc w:val="both"/>
            </w:pPr>
            <w:r>
              <w:rPr>
                <w:rFonts w:ascii="Times New Roman"/>
                <w:b w:val="false"/>
                <w:i w:val="false"/>
                <w:color w:val="000000"/>
                <w:sz w:val="20"/>
              </w:rPr>
              <w:t>
Информация о разработке плана и отчеты о его</w:t>
            </w:r>
          </w:p>
          <w:bookmarkEnd w:id="415"/>
          <w:p>
            <w:pPr>
              <w:spacing w:after="20"/>
              <w:ind w:left="20"/>
              <w:jc w:val="both"/>
            </w:pPr>
            <w:r>
              <w:rPr>
                <w:rFonts w:ascii="Times New Roman"/>
                <w:b w:val="false"/>
                <w:i w:val="false"/>
                <w:color w:val="000000"/>
                <w:sz w:val="20"/>
              </w:rPr>
              <w:t>
реализации в районные акиматы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Отдел ЖКХ, МВО, НПО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Ознакомительные визиты на полигон ТБО и МСК (после запуска) для школьников и студентов (как минимум, 10 экскурсий в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визиты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Отдел ЖКХ, МВО, НПО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 в рамках Плана мероприятий по ООС</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Экологические акции в школах, разъясняющие порядок сортировки отходов на дому и раздельное складирование в контейнеры для пластика, стекла и макулатуры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акции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Отдел ЖКХ, МВО, НПО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 в рамках, средства МВО</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ежегодного социологического опроса в целях оценки уровня удовлетворенности населения экологическим качеством жизни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опрос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16"/>
          <w:p>
            <w:pPr>
              <w:spacing w:after="20"/>
              <w:ind w:left="20"/>
              <w:jc w:val="both"/>
            </w:pPr>
            <w:r>
              <w:rPr>
                <w:rFonts w:ascii="Times New Roman"/>
                <w:b w:val="false"/>
                <w:i w:val="false"/>
                <w:color w:val="000000"/>
                <w:sz w:val="20"/>
              </w:rPr>
              <w:t>
Акимат города, МВО,</w:t>
            </w:r>
          </w:p>
          <w:bookmarkEnd w:id="416"/>
          <w:p>
            <w:pPr>
              <w:spacing w:after="20"/>
              <w:ind w:left="20"/>
              <w:jc w:val="both"/>
            </w:pPr>
            <w:r>
              <w:rPr>
                <w:rFonts w:ascii="Times New Roman"/>
                <w:b w:val="false"/>
                <w:i w:val="false"/>
                <w:color w:val="000000"/>
                <w:sz w:val="20"/>
              </w:rPr>
              <w:t>
НПО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волонтерских клубов в школах с целью пропаганды и общественного контроля за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МВО, НПО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деятельностью обращением с отходами в городе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