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a822" w14:textId="be2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февраля 2024 года № 17-3. Утратило силу решением Жуалынского районного маслихата Жамбылской области от 02 сентября 2025 года № 49-3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02.09.2025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49-3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Жуалынского районного маслихата" согласно приложению к настоящему решению.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Жуалынского районного маслихата: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Жуалынского районного маслихата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Жуалынского районного маслихата от 13 октября </w:t>
      </w:r>
      <w:r>
        <w:rPr>
          <w:rFonts w:ascii="Times New Roman"/>
          <w:b w:val="false"/>
          <w:i w:val="false"/>
          <w:color w:val="000000"/>
          <w:sz w:val="28"/>
        </w:rPr>
        <w:t>№9-8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16 мая 2023 года №3-5 "Об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Жуалынского районного маслихата.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17-3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(зарегистрирована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№16299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Жуалынского районного маслихата – административный государственный служащий корпуса "Б" категорий Е-2;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либо направленные на повышение эффективности деятельности государственного органа;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и правового подразделения государственного учреждения "Аппарат Жуалынского районного маслихата",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маслихата,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службой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районного маслихата осуществляется оценивающим лицом в сроки, установленные в пункте 4.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проводит калибровочные сессии в порядке, предусмотренном в пункте 12 настоящей Методики.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