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363f" w14:textId="3193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2024-2026 годы" от 28 декабря 2023 года №17-2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июня 2024 года № 25-2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2024-2026 годы" (зарегистрировано в Реестре государственной регистрации нормативных правовых актов за № 192631)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2024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157317 тысячи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8323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147602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158322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-1005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1005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2024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51647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33101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51741 тысячи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94 тысячи тенге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2024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57471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13955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- 42924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58441 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-970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970 тысячи тенге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2024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46780 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3866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42522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47773 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-993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993 тысячи тенге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2024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131252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24901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99167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131826 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574 тысячи тенге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2024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60523 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10411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49420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60823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300 тысячи тенге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2024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56629 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18393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36144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58358 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-1729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1729 тысячи тенге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2024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133889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6082 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127515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134266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-377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377 тысячи тенге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2024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80667 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7589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72662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80753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–-76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76 тысячи тенге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2024 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82397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31329 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4800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46012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83449 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-1052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1052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2024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122902 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54215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67503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125620 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-2718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2718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2024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404495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9343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2529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392531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404757 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-262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262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2024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106966 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10479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95595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107054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-88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88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2024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234818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172978 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54277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238550 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-3732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3732 тысячи тенге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2024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58069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18646 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398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38841 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58757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-688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688 тысячи тенге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2024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374074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35765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336125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376026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-1952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1952 тысячи тенге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2024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131272 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11514 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119420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131996 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-724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724 тысячи тенге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2024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48163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7741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650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39680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48738 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-575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575 тысячи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№17-2 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29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4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