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a9af" w14:textId="2c9a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4 марта 2024 года № 12-238/VIII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№12-238/VIII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5 октября 2022 года № 18-303/VII "Об утверждении Регламента Урджарского районного маслихата VII-созыва".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Урджарского районного маслихата от 6 февраля 2015 года № 30-346/V "Об утверждении схемы управления административно-территориальной единицы Урджарского района Восточно Казахстанской области", в том,числе: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Урджарского районного маслихата от 9 июня 2016 года № 3-29/VI "О внесении изменния в решение Урджарского районного маслихата от 6 февраля 2015 года № 30-346/V "Об утверждении схемы управления административно-территориальной единицы Урджарского района Восточно Казахстанской области";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Урджарского районного маслихата от 19 февраля 2019 года № 38-417/VI "О внесении изменния в решение Урджарского районного маслихата от 6 февраля 2015 года № 30-346/V "Об утверждении схемы управления административно-территориальной единицы Урджарского района Восточно Казахстанской области";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Урджарского районного маслихата от 14 января 2021 года № 1-12/VII "О внесении изменния в решение Урджарского районного маслихата от 6 февраля 2015 года № 30-346/V "Об утверждении схемы управления административно-территориальной единицы Урджарского района Восточно Казахстанской области".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