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1220" w14:textId="9241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Ойшиликскому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15/10-VIII.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Ойшиликскому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№15/10-VIII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Ойшиликскому сельскому округу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Ойшиликскому сельскому округу на 2024-2025 годы (далее План) разработан в соответствии с Законами Республики Казахстан от 20 февраля 2017 года "</w:t>
      </w:r>
      <w:r>
        <w:rPr>
          <w:rFonts w:ascii="Times New Roman"/>
          <w:b w:val="false"/>
          <w:i w:val="false"/>
          <w:color w:val="000000"/>
          <w:sz w:val="28"/>
        </w:rPr>
        <w:t>О пастбищах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(зарегистрирован в Министерстве юстиции Республики Казахстан 28 апреля 2017 года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Министерстве юстиции Республики Казахстан 15 мая 2015 года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деградаций пастбищ.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аредных пастбищах, сведений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План содержит:</w:t>
      </w:r>
    </w:p>
    <w:bookmarkEnd w:id="8"/>
    <w:bookmarkStart w:name="z16" w:id="9"/>
    <w:p>
      <w:pPr>
        <w:spacing w:after="0"/>
        <w:ind w:left="0"/>
        <w:jc w:val="both"/>
      </w:pPr>
      <w:r>
        <w:rPr>
          <w:rFonts w:ascii="Times New Roman"/>
          <w:b w:val="false"/>
          <w:i w:val="false"/>
          <w:color w:val="000000"/>
          <w:sz w:val="28"/>
        </w:rPr>
        <w:t xml:space="preserve">
      1) Схему (карту) расположения пастбищ на территорий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 Ұрам, рекам, прудам, компаниям, оросительным и оросительным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округа114000 га, из них пастбищные земли 93480 га, орошаемые земли – 1142 га, сенокосные земли – 5553 гектаров.</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 100175 га;</w:t>
      </w:r>
    </w:p>
    <w:bookmarkEnd w:id="18"/>
    <w:bookmarkStart w:name="z26" w:id="19"/>
    <w:p>
      <w:pPr>
        <w:spacing w:after="0"/>
        <w:ind w:left="0"/>
        <w:jc w:val="both"/>
      </w:pPr>
      <w:r>
        <w:rPr>
          <w:rFonts w:ascii="Times New Roman"/>
          <w:b w:val="false"/>
          <w:i w:val="false"/>
          <w:color w:val="000000"/>
          <w:sz w:val="28"/>
        </w:rPr>
        <w:t>
      Земли населенных пунктов – 16443га;</w:t>
      </w:r>
    </w:p>
    <w:bookmarkEnd w:id="19"/>
    <w:bookmarkStart w:name="z27" w:id="20"/>
    <w:p>
      <w:pPr>
        <w:spacing w:after="0"/>
        <w:ind w:left="0"/>
        <w:jc w:val="both"/>
      </w:pPr>
      <w:r>
        <w:rPr>
          <w:rFonts w:ascii="Times New Roman"/>
          <w:b w:val="false"/>
          <w:i w:val="false"/>
          <w:color w:val="000000"/>
          <w:sz w:val="28"/>
        </w:rPr>
        <w:t>
      В селедействуют 1 ветеринарный пункт, 2 убойных площадей,1 скотомогильник.</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План по управлению пастбищами и их использованию предусматривает развитие производства и организацию территории пастбищ на ближайшие 2 года и на период до 5-ти лет.</w:t>
      </w:r>
    </w:p>
    <w:bookmarkEnd w:id="22"/>
    <w:bookmarkStart w:name="z30" w:id="23"/>
    <w:p>
      <w:pPr>
        <w:spacing w:after="0"/>
        <w:ind w:left="0"/>
        <w:jc w:val="both"/>
      </w:pPr>
      <w:r>
        <w:rPr>
          <w:rFonts w:ascii="Times New Roman"/>
          <w:b w:val="false"/>
          <w:i w:val="false"/>
          <w:color w:val="000000"/>
          <w:sz w:val="28"/>
        </w:rPr>
        <w:t>
      Ойшиликский сельский округ расположен в центральной части Тарбагатайского района, его площадь 114,8 тысяч га, что составляет 4,84 % от площади района.</w:t>
      </w:r>
    </w:p>
    <w:bookmarkEnd w:id="23"/>
    <w:bookmarkStart w:name="z31" w:id="24"/>
    <w:p>
      <w:pPr>
        <w:spacing w:after="0"/>
        <w:ind w:left="0"/>
        <w:jc w:val="both"/>
      </w:pPr>
      <w:r>
        <w:rPr>
          <w:rFonts w:ascii="Times New Roman"/>
          <w:b w:val="false"/>
          <w:i w:val="false"/>
          <w:color w:val="000000"/>
          <w:sz w:val="28"/>
        </w:rPr>
        <w:t>
      На западе и севере сельский округ граничит с землями Екпинского сельского округа, на юге граничит с землями КНР, на востоке граничит с землями Карасуйского и Куйгаского сельских округов.</w:t>
      </w:r>
    </w:p>
    <w:bookmarkEnd w:id="24"/>
    <w:bookmarkStart w:name="z32" w:id="25"/>
    <w:p>
      <w:pPr>
        <w:spacing w:after="0"/>
        <w:ind w:left="0"/>
        <w:jc w:val="both"/>
      </w:pPr>
      <w:r>
        <w:rPr>
          <w:rFonts w:ascii="Times New Roman"/>
          <w:b w:val="false"/>
          <w:i w:val="false"/>
          <w:color w:val="000000"/>
          <w:sz w:val="28"/>
        </w:rPr>
        <w:t>
      Центром сельского округа является село Ойшилик расположенное в 32 км от районного центра с. Аксуат.</w:t>
      </w:r>
    </w:p>
    <w:bookmarkEnd w:id="25"/>
    <w:bookmarkStart w:name="z33" w:id="26"/>
    <w:p>
      <w:pPr>
        <w:spacing w:after="0"/>
        <w:ind w:left="0"/>
        <w:jc w:val="both"/>
      </w:pPr>
      <w:r>
        <w:rPr>
          <w:rFonts w:ascii="Times New Roman"/>
          <w:b w:val="false"/>
          <w:i w:val="false"/>
          <w:color w:val="000000"/>
          <w:sz w:val="28"/>
        </w:rPr>
        <w:t>
      Согласно административно-территориальному делению на территория сельского округа расположено 6 сельских населенных пункта: - с. Ойшилик, а. Тана Мырза, с. Есим, с. Айнабастау, с. Акжол, с. Томар.</w:t>
      </w:r>
    </w:p>
    <w:bookmarkEnd w:id="26"/>
    <w:bookmarkStart w:name="z34" w:id="27"/>
    <w:p>
      <w:pPr>
        <w:spacing w:after="0"/>
        <w:ind w:left="0"/>
        <w:jc w:val="both"/>
      </w:pPr>
      <w:r>
        <w:rPr>
          <w:rFonts w:ascii="Times New Roman"/>
          <w:b w:val="false"/>
          <w:i w:val="false"/>
          <w:color w:val="000000"/>
          <w:sz w:val="28"/>
        </w:rPr>
        <w:t>
      Транспортная связь с райцентром осуществляется по автодороге местного значения Аксуат – Ойшилик.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w:t>
      </w:r>
    </w:p>
    <w:bookmarkEnd w:id="27"/>
    <w:bookmarkStart w:name="z35" w:id="28"/>
    <w:p>
      <w:pPr>
        <w:spacing w:after="0"/>
        <w:ind w:left="0"/>
        <w:jc w:val="both"/>
      </w:pPr>
      <w:r>
        <w:rPr>
          <w:rFonts w:ascii="Times New Roman"/>
          <w:b w:val="false"/>
          <w:i w:val="false"/>
          <w:color w:val="000000"/>
          <w:sz w:val="28"/>
        </w:rPr>
        <w:t>
      Основное производственное направление в сельском округе – животноводство в котором преобладают – мясное скотоводство, овцеводство и коневодство. В личных подсобных хозяйствах округа имеется 5540 голов крупного рогатого скота, 1398 голов лошадей, 11803 головы овец и 2815 голов коз.</w:t>
      </w:r>
    </w:p>
    <w:bookmarkEnd w:id="28"/>
    <w:bookmarkStart w:name="z36" w:id="29"/>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9"/>
    <w:bookmarkStart w:name="z37" w:id="30"/>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дернинных злаков и пустынных ксероморфных кустарничков. Сомкнутость растительности не превышает 30-40%, ее высота до 30-40см. Урожайность сухой растительной массы 3- 4 ц/га.</w:t>
      </w:r>
    </w:p>
    <w:bookmarkEnd w:id="30"/>
    <w:bookmarkStart w:name="z38" w:id="31"/>
    <w:p>
      <w:pPr>
        <w:spacing w:after="0"/>
        <w:ind w:left="0"/>
        <w:jc w:val="both"/>
      </w:pPr>
      <w:r>
        <w:rPr>
          <w:rFonts w:ascii="Times New Roman"/>
          <w:b w:val="false"/>
          <w:i w:val="false"/>
          <w:color w:val="000000"/>
          <w:sz w:val="28"/>
        </w:rPr>
        <w:t>
      2.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 ее высота до 10-30 см. Урожайность сухой растительной массы 1- 4 ц/га.</w:t>
      </w:r>
    </w:p>
    <w:bookmarkEnd w:id="31"/>
    <w:bookmarkStart w:name="z39" w:id="32"/>
    <w:p>
      <w:pPr>
        <w:spacing w:after="0"/>
        <w:ind w:left="0"/>
        <w:jc w:val="left"/>
      </w:pPr>
      <w:r>
        <w:rPr>
          <w:rFonts w:ascii="Times New Roman"/>
          <w:b/>
          <w:i w:val="false"/>
          <w:color w:val="000000"/>
        </w:rPr>
        <w:t xml:space="preserve"> ОРГАНИЗАЦИЯ ТЕРРИТОРИИ ПАСТБИЩ</w:t>
      </w:r>
    </w:p>
    <w:bookmarkEnd w:id="32"/>
    <w:bookmarkStart w:name="z40" w:id="33"/>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3"/>
    <w:bookmarkStart w:name="z41" w:id="34"/>
    <w:p>
      <w:pPr>
        <w:spacing w:after="0"/>
        <w:ind w:left="0"/>
        <w:jc w:val="both"/>
      </w:pPr>
      <w:r>
        <w:rPr>
          <w:rFonts w:ascii="Times New Roman"/>
          <w:b w:val="false"/>
          <w:i w:val="false"/>
          <w:color w:val="000000"/>
          <w:sz w:val="28"/>
        </w:rPr>
        <w:t xml:space="preserve">
      Основой рационального использования естественных пастбищ является пастбищеоборот. </w:t>
      </w:r>
    </w:p>
    <w:bookmarkEnd w:id="34"/>
    <w:bookmarkStart w:name="z42" w:id="35"/>
    <w:p>
      <w:pPr>
        <w:spacing w:after="0"/>
        <w:ind w:left="0"/>
        <w:jc w:val="both"/>
      </w:pPr>
      <w:r>
        <w:rPr>
          <w:rFonts w:ascii="Times New Roman"/>
          <w:b w:val="false"/>
          <w:i w:val="false"/>
          <w:color w:val="000000"/>
          <w:sz w:val="28"/>
        </w:rPr>
        <w:t>
      Пастбищоборот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5"/>
    <w:bookmarkStart w:name="z43" w:id="36"/>
    <w:p>
      <w:pPr>
        <w:spacing w:after="0"/>
        <w:ind w:left="0"/>
        <w:jc w:val="both"/>
      </w:pPr>
      <w:r>
        <w:rPr>
          <w:rFonts w:ascii="Times New Roman"/>
          <w:b w:val="false"/>
          <w:i w:val="false"/>
          <w:color w:val="000000"/>
          <w:sz w:val="28"/>
        </w:rPr>
        <w:t>
      Использование пастбищ в системе пастбище 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6"/>
    <w:bookmarkStart w:name="z44" w:id="37"/>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7"/>
    <w:bookmarkStart w:name="z45" w:id="38"/>
    <w:p>
      <w:pPr>
        <w:spacing w:after="0"/>
        <w:ind w:left="0"/>
        <w:jc w:val="both"/>
      </w:pPr>
      <w:r>
        <w:rPr>
          <w:rFonts w:ascii="Times New Roman"/>
          <w:b w:val="false"/>
          <w:i w:val="false"/>
          <w:color w:val="000000"/>
          <w:sz w:val="28"/>
        </w:rPr>
        <w:t>
      Площадь пастбищео 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 оборота составляет от 600 до 1500 га. Использование пастбищ в определенной системе пастбище оборота является важным условием сохранения ботанического состава травостоя и поддержание его природной урожайности.</w:t>
      </w:r>
    </w:p>
    <w:bookmarkEnd w:id="38"/>
    <w:bookmarkStart w:name="z46" w:id="39"/>
    <w:p>
      <w:pPr>
        <w:spacing w:after="0"/>
        <w:ind w:left="0"/>
        <w:jc w:val="both"/>
      </w:pPr>
      <w:r>
        <w:rPr>
          <w:rFonts w:ascii="Times New Roman"/>
          <w:b w:val="false"/>
          <w:i w:val="false"/>
          <w:color w:val="000000"/>
          <w:sz w:val="28"/>
        </w:rPr>
        <w:t>
      Для правильного пастбищного содержания скота, повышения продуктивности, большое значение имеет организация загонной пастьбы.</w:t>
      </w:r>
    </w:p>
    <w:bookmarkEnd w:id="39"/>
    <w:bookmarkStart w:name="z47" w:id="40"/>
    <w:p>
      <w:pPr>
        <w:spacing w:after="0"/>
        <w:ind w:left="0"/>
        <w:jc w:val="both"/>
      </w:pPr>
      <w:r>
        <w:rPr>
          <w:rFonts w:ascii="Times New Roman"/>
          <w:b w:val="false"/>
          <w:i w:val="false"/>
          <w:color w:val="000000"/>
          <w:sz w:val="28"/>
        </w:rPr>
        <w:t>
      Использование пастбищ по загонам предохраняет травостой от вытаптывания, создает возможность отдыха части загона от выпаса на длительный период, что обеспечивает нормальное отрастание травы и повышение продуктивности пастбищ.</w:t>
      </w:r>
    </w:p>
    <w:bookmarkEnd w:id="40"/>
    <w:bookmarkStart w:name="z48" w:id="41"/>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 км, для лошадей – 8 км.</w:t>
      </w:r>
    </w:p>
    <w:bookmarkEnd w:id="41"/>
    <w:bookmarkStart w:name="z49" w:id="42"/>
    <w:p>
      <w:pPr>
        <w:spacing w:after="0"/>
        <w:ind w:left="0"/>
        <w:jc w:val="both"/>
      </w:pPr>
      <w:r>
        <w:rPr>
          <w:rFonts w:ascii="Times New Roman"/>
          <w:b w:val="false"/>
          <w:i w:val="false"/>
          <w:color w:val="000000"/>
          <w:sz w:val="28"/>
        </w:rPr>
        <w:t xml:space="preserve">
      Кроме того, учтено допустимое поголовье животных, обслуживаемое одним водопойным пунктом: - 250 голов КРС или лошадей, - 2000 голов овец. </w:t>
      </w:r>
    </w:p>
    <w:bookmarkEnd w:id="42"/>
    <w:bookmarkStart w:name="z50" w:id="43"/>
    <w:p>
      <w:pPr>
        <w:spacing w:after="0"/>
        <w:ind w:left="0"/>
        <w:jc w:val="both"/>
      </w:pPr>
      <w:r>
        <w:rPr>
          <w:rFonts w:ascii="Times New Roman"/>
          <w:b w:val="false"/>
          <w:i w:val="false"/>
          <w:color w:val="000000"/>
          <w:sz w:val="28"/>
        </w:rPr>
        <w:t>
      На рассматриваемой территории имеются трубчатые и шахтные колодцы за счет которых обводнены зимние пастбища.</w:t>
      </w:r>
    </w:p>
    <w:bookmarkEnd w:id="43"/>
    <w:bookmarkStart w:name="z51" w:id="44"/>
    <w:p>
      <w:pPr>
        <w:spacing w:after="0"/>
        <w:ind w:left="0"/>
        <w:jc w:val="both"/>
      </w:pPr>
      <w:r>
        <w:rPr>
          <w:rFonts w:ascii="Times New Roman"/>
          <w:b w:val="false"/>
          <w:i w:val="false"/>
          <w:color w:val="000000"/>
          <w:sz w:val="28"/>
        </w:rPr>
        <w:t>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4"/>
    <w:bookmarkStart w:name="z52" w:id="45"/>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5"/>
    <w:bookmarkStart w:name="z53" w:id="46"/>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1398 голов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6"/>
    <w:bookmarkStart w:name="z54" w:id="47"/>
    <w:p>
      <w:pPr>
        <w:spacing w:after="0"/>
        <w:ind w:left="0"/>
        <w:jc w:val="both"/>
      </w:pPr>
      <w:r>
        <w:rPr>
          <w:rFonts w:ascii="Times New Roman"/>
          <w:b w:val="false"/>
          <w:i w:val="false"/>
          <w:color w:val="000000"/>
          <w:sz w:val="28"/>
        </w:rPr>
        <w:t xml:space="preserve">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14618 голов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 </w:t>
      </w:r>
    </w:p>
    <w:bookmarkEnd w:id="47"/>
    <w:bookmarkStart w:name="z55" w:id="48"/>
    <w:p>
      <w:pPr>
        <w:spacing w:after="0"/>
        <w:ind w:left="0"/>
        <w:jc w:val="left"/>
      </w:pPr>
      <w:r>
        <w:rPr>
          <w:rFonts w:ascii="Times New Roman"/>
          <w:b/>
          <w:i w:val="false"/>
          <w:color w:val="000000"/>
        </w:rPr>
        <w:t xml:space="preserve"> Расчет потребности пастбищ для выпаса сельскохозяйственных животных по сельскому округу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паст-бищных кормов,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пастбищных кор-мов с 1 га,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Ойшиликский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5540</w:t>
            </w:r>
          </w:p>
          <w:p>
            <w:pPr>
              <w:spacing w:after="20"/>
              <w:ind w:left="20"/>
              <w:jc w:val="both"/>
            </w:pPr>
            <w:r>
              <w:rPr>
                <w:rFonts w:ascii="Times New Roman"/>
                <w:b w:val="false"/>
                <w:i w:val="false"/>
                <w:color w:val="000000"/>
                <w:sz w:val="20"/>
              </w:rPr>
              <w:t>
</w:t>
            </w:r>
            <w:r>
              <w:rPr>
                <w:rFonts w:ascii="Times New Roman"/>
                <w:b w:val="false"/>
                <w:i w:val="false"/>
                <w:color w:val="000000"/>
                <w:sz w:val="20"/>
              </w:rPr>
              <w:t>14618</w:t>
            </w:r>
          </w:p>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430690</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221600</w:t>
            </w:r>
          </w:p>
          <w:p>
            <w:pPr>
              <w:spacing w:after="20"/>
              <w:ind w:left="20"/>
              <w:jc w:val="both"/>
            </w:pPr>
            <w:r>
              <w:rPr>
                <w:rFonts w:ascii="Times New Roman"/>
                <w:b w:val="false"/>
                <w:i w:val="false"/>
                <w:color w:val="000000"/>
                <w:sz w:val="20"/>
              </w:rPr>
              <w:t>
</w:t>
            </w:r>
            <w:r>
              <w:rPr>
                <w:rFonts w:ascii="Times New Roman"/>
                <w:b w:val="false"/>
                <w:i w:val="false"/>
                <w:color w:val="000000"/>
                <w:sz w:val="20"/>
              </w:rPr>
              <w:t>146180</w:t>
            </w:r>
          </w:p>
          <w:p>
            <w:pPr>
              <w:spacing w:after="20"/>
              <w:ind w:left="20"/>
              <w:jc w:val="both"/>
            </w:pPr>
            <w:r>
              <w:rPr>
                <w:rFonts w:ascii="Times New Roman"/>
                <w:b w:val="false"/>
                <w:i w:val="false"/>
                <w:color w:val="000000"/>
                <w:sz w:val="20"/>
              </w:rPr>
              <w:t>
62910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w:t>
            </w:r>
          </w:p>
        </w:tc>
      </w:tr>
    </w:tbl>
    <w:bookmarkStart w:name="z66" w:id="53"/>
    <w:p>
      <w:pPr>
        <w:spacing w:after="0"/>
        <w:ind w:left="0"/>
        <w:jc w:val="left"/>
      </w:pPr>
      <w:r>
        <w:rPr>
          <w:rFonts w:ascii="Times New Roman"/>
          <w:b/>
          <w:i w:val="false"/>
          <w:color w:val="000000"/>
        </w:rPr>
        <w:t xml:space="preserve"> Обеспеченность пастбищами скота по сельскому округу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(фактич)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в границах: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Недостаток –</w:t>
            </w:r>
          </w:p>
          <w:bookmarkEnd w:id="54"/>
          <w:p>
            <w:pPr>
              <w:spacing w:after="20"/>
              <w:ind w:left="20"/>
              <w:jc w:val="both"/>
            </w:pPr>
            <w:r>
              <w:rPr>
                <w:rFonts w:ascii="Times New Roman"/>
                <w:b w:val="false"/>
                <w:i w:val="false"/>
                <w:color w:val="000000"/>
                <w:sz w:val="20"/>
              </w:rPr>
              <w:t>
(излишек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 с/х назнач.</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Ойшилик-ский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5540</w:t>
            </w:r>
          </w:p>
          <w:p>
            <w:pPr>
              <w:spacing w:after="20"/>
              <w:ind w:left="20"/>
              <w:jc w:val="both"/>
            </w:pPr>
            <w:r>
              <w:rPr>
                <w:rFonts w:ascii="Times New Roman"/>
                <w:b w:val="false"/>
                <w:i w:val="false"/>
                <w:color w:val="000000"/>
                <w:sz w:val="20"/>
              </w:rPr>
              <w:t>
</w:t>
            </w:r>
            <w:r>
              <w:rPr>
                <w:rFonts w:ascii="Times New Roman"/>
                <w:b w:val="false"/>
                <w:i w:val="false"/>
                <w:color w:val="000000"/>
                <w:sz w:val="20"/>
              </w:rPr>
              <w:t>14618</w:t>
            </w:r>
          </w:p>
          <w:p>
            <w:pPr>
              <w:spacing w:after="20"/>
              <w:ind w:left="20"/>
              <w:jc w:val="both"/>
            </w:pPr>
            <w:r>
              <w:rPr>
                <w:rFonts w:ascii="Times New Roman"/>
                <w:b w:val="false"/>
                <w:i w:val="false"/>
                <w:color w:val="000000"/>
                <w:sz w:val="20"/>
              </w:rPr>
              <w:t>
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7"/>
          <w:p>
            <w:pPr>
              <w:spacing w:after="20"/>
              <w:ind w:left="20"/>
              <w:jc w:val="both"/>
            </w:pPr>
            <w:r>
              <w:rPr>
                <w:rFonts w:ascii="Times New Roman"/>
                <w:b w:val="false"/>
                <w:i w:val="false"/>
                <w:color w:val="000000"/>
                <w:sz w:val="20"/>
              </w:rPr>
              <w:t>
28712</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14773</w:t>
            </w:r>
          </w:p>
          <w:p>
            <w:pPr>
              <w:spacing w:after="20"/>
              <w:ind w:left="20"/>
              <w:jc w:val="both"/>
            </w:pPr>
            <w:r>
              <w:rPr>
                <w:rFonts w:ascii="Times New Roman"/>
                <w:b w:val="false"/>
                <w:i w:val="false"/>
                <w:color w:val="000000"/>
                <w:sz w:val="20"/>
              </w:rPr>
              <w:t>
</w:t>
            </w:r>
            <w:r>
              <w:rPr>
                <w:rFonts w:ascii="Times New Roman"/>
                <w:b w:val="false"/>
                <w:i w:val="false"/>
                <w:color w:val="000000"/>
                <w:sz w:val="20"/>
              </w:rPr>
              <w:t>9745</w:t>
            </w:r>
          </w:p>
          <w:p>
            <w:pPr>
              <w:spacing w:after="20"/>
              <w:ind w:left="20"/>
              <w:jc w:val="both"/>
            </w:pPr>
            <w:r>
              <w:rPr>
                <w:rFonts w:ascii="Times New Roman"/>
                <w:b w:val="false"/>
                <w:i w:val="false"/>
                <w:color w:val="000000"/>
                <w:sz w:val="20"/>
              </w:rPr>
              <w:t>
4194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- 12268,8</w:t>
            </w:r>
          </w:p>
        </w:tc>
      </w:tr>
    </w:tbl>
    <w:bookmarkStart w:name="z76" w:id="58"/>
    <w:p>
      <w:pPr>
        <w:spacing w:after="0"/>
        <w:ind w:left="0"/>
        <w:jc w:val="left"/>
      </w:pPr>
      <w:r>
        <w:rPr>
          <w:rFonts w:ascii="Times New Roman"/>
          <w:b/>
          <w:i w:val="false"/>
          <w:color w:val="000000"/>
        </w:rPr>
        <w:t xml:space="preserve"> Территория с особым режимом использования земель</w:t>
      </w:r>
    </w:p>
    <w:bookmarkEnd w:id="58"/>
    <w:bookmarkStart w:name="z77" w:id="59"/>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59"/>
    <w:bookmarkStart w:name="z78" w:id="60"/>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водоохраной полосы запрещается:</w:t>
      </w:r>
    </w:p>
    <w:bookmarkEnd w:id="60"/>
    <w:bookmarkStart w:name="z79" w:id="61"/>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61"/>
    <w:bookmarkStart w:name="z80" w:id="62"/>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62"/>
    <w:bookmarkStart w:name="z81" w:id="63"/>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63"/>
    <w:bookmarkStart w:name="z82" w:id="64"/>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64"/>
    <w:bookmarkStart w:name="z83" w:id="65"/>
    <w:p>
      <w:pPr>
        <w:spacing w:after="0"/>
        <w:ind w:left="0"/>
        <w:jc w:val="both"/>
      </w:pPr>
      <w:r>
        <w:rPr>
          <w:rFonts w:ascii="Times New Roman"/>
          <w:b w:val="false"/>
          <w:i w:val="false"/>
          <w:color w:val="000000"/>
          <w:sz w:val="28"/>
        </w:rPr>
        <w:t xml:space="preserve">
      - устройство палаточных городков, постоянных стоянок для транспортных средств, летних лагерей для скота; </w:t>
      </w:r>
    </w:p>
    <w:bookmarkEnd w:id="65"/>
    <w:bookmarkStart w:name="z84" w:id="66"/>
    <w:p>
      <w:pPr>
        <w:spacing w:after="0"/>
        <w:ind w:left="0"/>
        <w:jc w:val="both"/>
      </w:pPr>
      <w:r>
        <w:rPr>
          <w:rFonts w:ascii="Times New Roman"/>
          <w:b w:val="false"/>
          <w:i w:val="false"/>
          <w:color w:val="000000"/>
          <w:sz w:val="28"/>
        </w:rPr>
        <w:t>
      - применение всех видов удобрений.</w:t>
      </w:r>
    </w:p>
    <w:bookmarkEnd w:id="66"/>
    <w:bookmarkStart w:name="z85" w:id="67"/>
    <w:p>
      <w:pPr>
        <w:spacing w:after="0"/>
        <w:ind w:left="0"/>
        <w:jc w:val="both"/>
      </w:pPr>
      <w:r>
        <w:rPr>
          <w:rFonts w:ascii="Times New Roman"/>
          <w:b w:val="false"/>
          <w:i w:val="false"/>
          <w:color w:val="000000"/>
          <w:sz w:val="28"/>
        </w:rPr>
        <w:t>
      в пределах водоохранных зон запрещается:</w:t>
      </w:r>
    </w:p>
    <w:bookmarkEnd w:id="67"/>
    <w:bookmarkStart w:name="z86" w:id="68"/>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8"/>
    <w:bookmarkStart w:name="z87" w:id="69"/>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69"/>
    <w:bookmarkStart w:name="z88" w:id="70"/>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70"/>
    <w:bookmarkStart w:name="z89" w:id="71"/>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71"/>
    <w:bookmarkStart w:name="z90" w:id="72"/>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72"/>
    <w:bookmarkStart w:name="z91" w:id="73"/>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73"/>
    <w:bookmarkStart w:name="z92" w:id="74"/>
    <w:p>
      <w:pPr>
        <w:spacing w:after="0"/>
        <w:ind w:left="0"/>
        <w:jc w:val="both"/>
      </w:pPr>
      <w:r>
        <w:rPr>
          <w:rFonts w:ascii="Times New Roman"/>
          <w:b w:val="false"/>
          <w:i w:val="false"/>
          <w:color w:val="000000"/>
          <w:sz w:val="28"/>
        </w:rPr>
        <w:t>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74"/>
    <w:bookmarkStart w:name="z93" w:id="75"/>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Ойшиликский сельский округ</w:t>
            </w:r>
            <w:r>
              <w:br/>
            </w:r>
            <w:r>
              <w:rPr>
                <w:rFonts w:ascii="Times New Roman"/>
                <w:b w:val="false"/>
                <w:i w:val="false"/>
                <w:color w:val="000000"/>
                <w:sz w:val="20"/>
              </w:rPr>
              <w:t>на 2024-2024 годы</w:t>
            </w:r>
          </w:p>
        </w:tc>
      </w:tr>
    </w:tbl>
    <w:bookmarkStart w:name="z95" w:id="76"/>
    <w:p>
      <w:pPr>
        <w:spacing w:after="0"/>
        <w:ind w:left="0"/>
        <w:jc w:val="left"/>
      </w:pPr>
      <w:r>
        <w:rPr>
          <w:rFonts w:ascii="Times New Roman"/>
          <w:b/>
          <w:i w:val="false"/>
          <w:color w:val="000000"/>
        </w:rPr>
        <w:t xml:space="preserve"> Схема (карта) расположения пастбищ на территории Ойшиликский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6"/>
    <w:bookmarkStart w:name="z9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4168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Ойшиликский сельский округ</w:t>
            </w:r>
            <w:r>
              <w:br/>
            </w:r>
            <w:r>
              <w:rPr>
                <w:rFonts w:ascii="Times New Roman"/>
                <w:b w:val="false"/>
                <w:i w:val="false"/>
                <w:color w:val="000000"/>
                <w:sz w:val="20"/>
              </w:rPr>
              <w:t>на 2024-2025 годы</w:t>
            </w:r>
          </w:p>
        </w:tc>
      </w:tr>
    </w:tbl>
    <w:bookmarkStart w:name="z98" w:id="78"/>
    <w:p>
      <w:pPr>
        <w:spacing w:after="0"/>
        <w:ind w:left="0"/>
        <w:jc w:val="left"/>
      </w:pPr>
      <w:r>
        <w:rPr>
          <w:rFonts w:ascii="Times New Roman"/>
          <w:b/>
          <w:i w:val="false"/>
          <w:color w:val="000000"/>
        </w:rPr>
        <w:t xml:space="preserve"> Приемлемые схемы пастбищеоборотов </w:t>
      </w:r>
    </w:p>
    <w:bookmarkEnd w:id="78"/>
    <w:bookmarkStart w:name="z99"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3406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406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Ойшиликский сельский округ</w:t>
            </w:r>
            <w:r>
              <w:br/>
            </w:r>
            <w:r>
              <w:rPr>
                <w:rFonts w:ascii="Times New Roman"/>
                <w:b w:val="false"/>
                <w:i w:val="false"/>
                <w:color w:val="000000"/>
                <w:sz w:val="20"/>
              </w:rPr>
              <w:t>на 2024-2025 годы</w:t>
            </w:r>
          </w:p>
        </w:tc>
      </w:tr>
    </w:tbl>
    <w:bookmarkStart w:name="z101" w:id="80"/>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80"/>
    <w:bookmarkStart w:name="z102"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6454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621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Ойшиликский сельский округ</w:t>
            </w:r>
            <w:r>
              <w:br/>
            </w:r>
            <w:r>
              <w:rPr>
                <w:rFonts w:ascii="Times New Roman"/>
                <w:b w:val="false"/>
                <w:i w:val="false"/>
                <w:color w:val="000000"/>
                <w:sz w:val="20"/>
              </w:rPr>
              <w:t>на 2024-2025 годы</w:t>
            </w:r>
          </w:p>
        </w:tc>
      </w:tr>
    </w:tbl>
    <w:bookmarkStart w:name="z104" w:id="82"/>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82"/>
    <w:bookmarkStart w:name="z105"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6073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073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Ойшиликский сельский округ</w:t>
            </w:r>
            <w:r>
              <w:br/>
            </w:r>
            <w:r>
              <w:rPr>
                <w:rFonts w:ascii="Times New Roman"/>
                <w:b w:val="false"/>
                <w:i w:val="false"/>
                <w:color w:val="000000"/>
                <w:sz w:val="20"/>
              </w:rPr>
              <w:t>на 2024-2025 годы</w:t>
            </w:r>
          </w:p>
        </w:tc>
      </w:tr>
    </w:tbl>
    <w:bookmarkStart w:name="z107" w:id="84"/>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4"/>
    <w:bookmarkStart w:name="z10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277100" cy="520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77100" cy="520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Ойшиликский сельский округ</w:t>
            </w:r>
            <w:r>
              <w:br/>
            </w:r>
            <w:r>
              <w:rPr>
                <w:rFonts w:ascii="Times New Roman"/>
                <w:b w:val="false"/>
                <w:i w:val="false"/>
                <w:color w:val="000000"/>
                <w:sz w:val="20"/>
              </w:rPr>
              <w:t>на 2024-2025 годы</w:t>
            </w:r>
          </w:p>
        </w:tc>
      </w:tr>
    </w:tbl>
    <w:bookmarkStart w:name="z110" w:id="86"/>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6"/>
    <w:bookmarkStart w:name="z111"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по Ойшиликский сельский округ</w:t>
            </w:r>
            <w:r>
              <w:br/>
            </w:r>
            <w:r>
              <w:rPr>
                <w:rFonts w:ascii="Times New Roman"/>
                <w:b w:val="false"/>
                <w:i w:val="false"/>
                <w:color w:val="000000"/>
                <w:sz w:val="20"/>
              </w:rPr>
              <w:t>на 2024-2025 годы</w:t>
            </w:r>
          </w:p>
        </w:tc>
      </w:tr>
    </w:tbl>
    <w:bookmarkStart w:name="z113" w:id="88"/>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8"/>
    <w:bookmarkStart w:name="z114"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