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6a0e" w14:textId="6f86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Кокжыринскому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15/7-VIII.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Кокжыринскому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№15/7-VIII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Кокжиринскому сельскому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Кокжиринскому сельскому округу на 2024-2025 годы (далее 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 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 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Кокжиринского сельского округа 201100 га, из них пастбищные земли 197600 га, орошаемые земли – 4000 га, сенокосные земли 2800 га.</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–197600 га;</w:t>
      </w:r>
    </w:p>
    <w:bookmarkEnd w:id="18"/>
    <w:bookmarkStart w:name="z26" w:id="19"/>
    <w:p>
      <w:pPr>
        <w:spacing w:after="0"/>
        <w:ind w:left="0"/>
        <w:jc w:val="both"/>
      </w:pPr>
      <w:r>
        <w:rPr>
          <w:rFonts w:ascii="Times New Roman"/>
          <w:b w:val="false"/>
          <w:i w:val="false"/>
          <w:color w:val="000000"/>
          <w:sz w:val="28"/>
        </w:rPr>
        <w:t>
      Земли населенных пунктов – 18 500га;</w:t>
      </w:r>
    </w:p>
    <w:bookmarkEnd w:id="19"/>
    <w:bookmarkStart w:name="z27" w:id="20"/>
    <w:p>
      <w:pPr>
        <w:spacing w:after="0"/>
        <w:ind w:left="0"/>
        <w:jc w:val="both"/>
      </w:pPr>
      <w:r>
        <w:rPr>
          <w:rFonts w:ascii="Times New Roman"/>
          <w:b w:val="false"/>
          <w:i w:val="false"/>
          <w:color w:val="000000"/>
          <w:sz w:val="28"/>
        </w:rPr>
        <w:t>
      В сельском округе действуют 1ветеринарный пункт, 1 убойная площадока, 1 скотомогильник.</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Кокжиринский сельский округ расположен в центральной части Тарбагатайского района, его площадь 199,1 тысяч га, что составляет 8,4 % от площади района.</w:t>
      </w:r>
    </w:p>
    <w:bookmarkEnd w:id="23"/>
    <w:bookmarkStart w:name="z31" w:id="24"/>
    <w:p>
      <w:pPr>
        <w:spacing w:after="0"/>
        <w:ind w:left="0"/>
        <w:jc w:val="both"/>
      </w:pPr>
      <w:r>
        <w:rPr>
          <w:rFonts w:ascii="Times New Roman"/>
          <w:b w:val="false"/>
          <w:i w:val="false"/>
          <w:color w:val="000000"/>
          <w:sz w:val="28"/>
        </w:rPr>
        <w:t>
      На севере сельский округ граничит с землями Иргизбайского сельского округа, на юге граничит с землями Урджарского района, на западе граничит с землями Кызыл-Кесекского и Киндиктиского сельских округов, на востоке с землями Екпинского и Сатпаевского сельских округов.</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Кокжира расположенное в 18 км от районного центра с. Аксуат.</w:t>
      </w:r>
    </w:p>
    <w:bookmarkEnd w:id="25"/>
    <w:bookmarkStart w:name="z33" w:id="26"/>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5 сельских населенных пункта: - с. Кокжыра, с. Базарка, с. Сериктес, с. Мурсалим, с. Кызбай.</w:t>
      </w:r>
    </w:p>
    <w:bookmarkEnd w:id="26"/>
    <w:bookmarkStart w:name="z34" w:id="27"/>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Кокжыра – пикет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7"/>
    <w:bookmarkStart w:name="z35" w:id="28"/>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3351 головы крупного рогатого скота, 411 голов лошадей и 1275 голов овец и коз.</w:t>
      </w:r>
    </w:p>
    <w:bookmarkEnd w:id="28"/>
    <w:bookmarkStart w:name="z36" w:id="29"/>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9"/>
    <w:bookmarkStart w:name="z37" w:id="30"/>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30"/>
    <w:bookmarkStart w:name="z38" w:id="31"/>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1"/>
    <w:bookmarkStart w:name="z39" w:id="32"/>
    <w:p>
      <w:pPr>
        <w:spacing w:after="0"/>
        <w:ind w:left="0"/>
        <w:jc w:val="left"/>
      </w:pPr>
      <w:r>
        <w:rPr>
          <w:rFonts w:ascii="Times New Roman"/>
          <w:b/>
          <w:i w:val="false"/>
          <w:color w:val="000000"/>
        </w:rPr>
        <w:t xml:space="preserve"> ОРГАНИЗАЦИЯ ТЕРРИТОРИИ ПАСТБИЩ</w:t>
      </w:r>
    </w:p>
    <w:bookmarkEnd w:id="32"/>
    <w:bookmarkStart w:name="z40" w:id="33"/>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3"/>
    <w:bookmarkStart w:name="z41" w:id="34"/>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4"/>
    <w:bookmarkStart w:name="z42" w:id="35"/>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5"/>
    <w:bookmarkStart w:name="z43" w:id="36"/>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6"/>
    <w:bookmarkStart w:name="z44" w:id="37"/>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7"/>
    <w:bookmarkStart w:name="z45" w:id="3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8"/>
    <w:bookmarkStart w:name="z46" w:id="3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9"/>
    <w:bookmarkStart w:name="z47" w:id="4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40"/>
    <w:bookmarkStart w:name="z48" w:id="41"/>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41"/>
    <w:bookmarkStart w:name="z49" w:id="42"/>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42"/>
    <w:bookmarkStart w:name="z50" w:id="43"/>
    <w:p>
      <w:pPr>
        <w:spacing w:after="0"/>
        <w:ind w:left="0"/>
        <w:jc w:val="both"/>
      </w:pPr>
      <w:r>
        <w:rPr>
          <w:rFonts w:ascii="Times New Roman"/>
          <w:b w:val="false"/>
          <w:i w:val="false"/>
          <w:color w:val="000000"/>
          <w:sz w:val="28"/>
        </w:rPr>
        <w:t xml:space="preserve">
      На рассматриваемой территории имеются трубчатые и шахтные колодцы за счет которых обводнены зимние пастбища </w:t>
      </w:r>
    </w:p>
    <w:bookmarkEnd w:id="43"/>
    <w:bookmarkStart w:name="z51" w:id="44"/>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411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1275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Кокжиринский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3351</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165285</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134040</w:t>
            </w:r>
          </w:p>
          <w:p>
            <w:pPr>
              <w:spacing w:after="20"/>
              <w:ind w:left="20"/>
              <w:jc w:val="both"/>
            </w:pPr>
            <w:r>
              <w:rPr>
                <w:rFonts w:ascii="Times New Roman"/>
                <w:b w:val="false"/>
                <w:i w:val="false"/>
                <w:color w:val="000000"/>
                <w:sz w:val="20"/>
              </w:rPr>
              <w:t>
</w:t>
            </w:r>
            <w:r>
              <w:rPr>
                <w:rFonts w:ascii="Times New Roman"/>
                <w:b w:val="false"/>
                <w:i w:val="false"/>
                <w:color w:val="000000"/>
                <w:sz w:val="20"/>
              </w:rPr>
              <w:t>12750</w:t>
            </w:r>
          </w:p>
          <w:p>
            <w:pPr>
              <w:spacing w:after="20"/>
              <w:ind w:left="20"/>
              <w:jc w:val="both"/>
            </w:pPr>
            <w:r>
              <w:rPr>
                <w:rFonts w:ascii="Times New Roman"/>
                <w:b w:val="false"/>
                <w:i w:val="false"/>
                <w:color w:val="000000"/>
                <w:sz w:val="20"/>
              </w:rPr>
              <w:t>
18495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16528,5</w:t>
            </w:r>
          </w:p>
        </w:tc>
      </w:tr>
    </w:tbl>
    <w:bookmarkStart w:name="z68" w:id="53"/>
    <w:p>
      <w:pPr>
        <w:spacing w:after="0"/>
        <w:ind w:left="0"/>
        <w:jc w:val="both"/>
      </w:pPr>
      <w:r>
        <w:rPr>
          <w:rFonts w:ascii="Times New Roman"/>
          <w:b w:val="false"/>
          <w:i w:val="false"/>
          <w:color w:val="000000"/>
          <w:sz w:val="28"/>
        </w:rPr>
        <w:t>
      Таблица 5</w:t>
      </w:r>
    </w:p>
    <w:bookmarkEnd w:id="53"/>
    <w:bookmarkStart w:name="z69" w:id="54"/>
    <w:p>
      <w:pPr>
        <w:spacing w:after="0"/>
        <w:ind w:left="0"/>
        <w:jc w:val="left"/>
      </w:pPr>
      <w:r>
        <w:rPr>
          <w:rFonts w:ascii="Times New Roman"/>
          <w:b/>
          <w:i w:val="false"/>
          <w:color w:val="000000"/>
        </w:rPr>
        <w:t xml:space="preserve">       Обеспеченность пастбищами скота по сельскому округу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Недостаток –</w:t>
            </w:r>
          </w:p>
          <w:bookmarkEnd w:id="55"/>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Кокжирин-ский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3351</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16528,5</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13404</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1849,5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- 421,2</w:t>
            </w:r>
          </w:p>
        </w:tc>
      </w:tr>
    </w:tbl>
    <w:bookmarkStart w:name="z80" w:id="59"/>
    <w:p>
      <w:pPr>
        <w:spacing w:after="0"/>
        <w:ind w:left="0"/>
        <w:jc w:val="left"/>
      </w:pPr>
      <w:r>
        <w:rPr>
          <w:rFonts w:ascii="Times New Roman"/>
          <w:b/>
          <w:i w:val="false"/>
          <w:color w:val="000000"/>
        </w:rPr>
        <w:t xml:space="preserve"> Территория с особым режимом использования земель</w:t>
      </w:r>
    </w:p>
    <w:bookmarkEnd w:id="59"/>
    <w:bookmarkStart w:name="z81" w:id="60"/>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60"/>
    <w:bookmarkStart w:name="z82" w:id="61"/>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61"/>
    <w:bookmarkStart w:name="z83" w:id="62"/>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2"/>
    <w:bookmarkStart w:name="z84" w:id="63"/>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3"/>
    <w:bookmarkStart w:name="z85" w:id="64"/>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4"/>
    <w:bookmarkStart w:name="z86" w:id="65"/>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5"/>
    <w:bookmarkStart w:name="z87" w:id="66"/>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6"/>
    <w:bookmarkStart w:name="z88" w:id="67"/>
    <w:p>
      <w:pPr>
        <w:spacing w:after="0"/>
        <w:ind w:left="0"/>
        <w:jc w:val="both"/>
      </w:pPr>
      <w:r>
        <w:rPr>
          <w:rFonts w:ascii="Times New Roman"/>
          <w:b w:val="false"/>
          <w:i w:val="false"/>
          <w:color w:val="000000"/>
          <w:sz w:val="28"/>
        </w:rPr>
        <w:t>
      - применение всех видов удобрений.</w:t>
      </w:r>
    </w:p>
    <w:bookmarkEnd w:id="67"/>
    <w:bookmarkStart w:name="z89" w:id="68"/>
    <w:p>
      <w:pPr>
        <w:spacing w:after="0"/>
        <w:ind w:left="0"/>
        <w:jc w:val="both"/>
      </w:pPr>
      <w:r>
        <w:rPr>
          <w:rFonts w:ascii="Times New Roman"/>
          <w:b w:val="false"/>
          <w:i w:val="false"/>
          <w:color w:val="000000"/>
          <w:sz w:val="28"/>
        </w:rPr>
        <w:t>
      в пределах водоохранных зон запрещается:</w:t>
      </w:r>
    </w:p>
    <w:bookmarkEnd w:id="68"/>
    <w:bookmarkStart w:name="z90" w:id="69"/>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9"/>
    <w:bookmarkStart w:name="z91" w:id="70"/>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70"/>
    <w:bookmarkStart w:name="z92" w:id="71"/>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71"/>
    <w:bookmarkStart w:name="z93" w:id="72"/>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2"/>
    <w:bookmarkStart w:name="z94" w:id="73"/>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3"/>
    <w:bookmarkStart w:name="z95" w:id="74"/>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4"/>
    <w:bookmarkStart w:name="z96" w:id="75"/>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5"/>
    <w:bookmarkStart w:name="z97" w:id="76"/>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99" w:id="77"/>
    <w:p>
      <w:pPr>
        <w:spacing w:after="0"/>
        <w:ind w:left="0"/>
        <w:jc w:val="left"/>
      </w:pPr>
      <w:r>
        <w:rPr>
          <w:rFonts w:ascii="Times New Roman"/>
          <w:b/>
          <w:i w:val="false"/>
          <w:color w:val="000000"/>
        </w:rPr>
        <w:t xml:space="preserve"> Схема (карта) расположения пастбищ на территории Кокжиринский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7"/>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02" w:id="79"/>
    <w:p>
      <w:pPr>
        <w:spacing w:after="0"/>
        <w:ind w:left="0"/>
        <w:jc w:val="left"/>
      </w:pPr>
      <w:r>
        <w:rPr>
          <w:rFonts w:ascii="Times New Roman"/>
          <w:b/>
          <w:i w:val="false"/>
          <w:color w:val="000000"/>
        </w:rPr>
        <w:t xml:space="preserve"> Приемлемые схемы пастбищеоборотов</w:t>
      </w:r>
    </w:p>
    <w:bookmarkEnd w:id="79"/>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007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05" w:id="8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867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08" w:id="8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3"/>
    <w:bookmarkStart w:name="z10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11" w:id="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5"/>
    <w:bookmarkStart w:name="z11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867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14" w:id="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7"/>
    <w:bookmarkStart w:name="z11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Кокжиринский сельский округ</w:t>
            </w:r>
            <w:r>
              <w:br/>
            </w:r>
            <w:r>
              <w:rPr>
                <w:rFonts w:ascii="Times New Roman"/>
                <w:b w:val="false"/>
                <w:i w:val="false"/>
                <w:color w:val="000000"/>
                <w:sz w:val="20"/>
              </w:rPr>
              <w:t>на 2024-2025 годы</w:t>
            </w:r>
          </w:p>
        </w:tc>
      </w:tr>
    </w:tbl>
    <w:bookmarkStart w:name="z117" w:id="8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от пастбища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xml:space="preserve">
от ІІ декады марта </w:t>
            </w:r>
          </w:p>
          <w:bookmarkEnd w:id="90"/>
          <w:p>
            <w:pPr>
              <w:spacing w:after="20"/>
              <w:ind w:left="20"/>
              <w:jc w:val="both"/>
            </w:pPr>
            <w:r>
              <w:rPr>
                <w:rFonts w:ascii="Times New Roman"/>
                <w:b w:val="false"/>
                <w:i w:val="false"/>
                <w:color w:val="000000"/>
                <w:sz w:val="20"/>
              </w:rPr>
              <w:t>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xml:space="preserve">
 от ІІ декады мая </w:t>
            </w:r>
          </w:p>
          <w:bookmarkEnd w:id="91"/>
          <w:p>
            <w:pPr>
              <w:spacing w:after="20"/>
              <w:ind w:left="20"/>
              <w:jc w:val="both"/>
            </w:pPr>
            <w:r>
              <w:rPr>
                <w:rFonts w:ascii="Times New Roman"/>
                <w:b w:val="false"/>
                <w:i w:val="false"/>
                <w:color w:val="000000"/>
                <w:sz w:val="20"/>
              </w:rPr>
              <w:t>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от ІІ декады октября</w:t>
            </w:r>
          </w:p>
          <w:bookmarkEnd w:id="92"/>
          <w:p>
            <w:pPr>
              <w:spacing w:after="20"/>
              <w:ind w:left="20"/>
              <w:jc w:val="both"/>
            </w:pPr>
            <w:r>
              <w:rPr>
                <w:rFonts w:ascii="Times New Roman"/>
                <w:b w:val="false"/>
                <w:i w:val="false"/>
                <w:color w:val="000000"/>
                <w:sz w:val="20"/>
              </w:rPr>
              <w:t>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xml:space="preserve">
 от ІІ декады марта </w:t>
            </w:r>
          </w:p>
          <w:bookmarkEnd w:id="93"/>
          <w:p>
            <w:pPr>
              <w:spacing w:after="20"/>
              <w:ind w:left="20"/>
              <w:jc w:val="both"/>
            </w:pPr>
            <w:r>
              <w:rPr>
                <w:rFonts w:ascii="Times New Roman"/>
                <w:b w:val="false"/>
                <w:i w:val="false"/>
                <w:color w:val="000000"/>
                <w:sz w:val="20"/>
              </w:rPr>
              <w:t>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xml:space="preserve">
 от ІІ декады мая </w:t>
            </w:r>
          </w:p>
          <w:bookmarkEnd w:id="94"/>
          <w:p>
            <w:pPr>
              <w:spacing w:after="20"/>
              <w:ind w:left="20"/>
              <w:jc w:val="both"/>
            </w:pPr>
            <w:r>
              <w:rPr>
                <w:rFonts w:ascii="Times New Roman"/>
                <w:b w:val="false"/>
                <w:i w:val="false"/>
                <w:color w:val="000000"/>
                <w:sz w:val="20"/>
              </w:rPr>
              <w:t>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от ІІ декады октября</w:t>
            </w:r>
          </w:p>
          <w:bookmarkEnd w:id="95"/>
          <w:p>
            <w:pPr>
              <w:spacing w:after="20"/>
              <w:ind w:left="20"/>
              <w:jc w:val="both"/>
            </w:pPr>
            <w:r>
              <w:rPr>
                <w:rFonts w:ascii="Times New Roman"/>
                <w:b w:val="false"/>
                <w:i w:val="false"/>
                <w:color w:val="000000"/>
                <w:sz w:val="20"/>
              </w:rPr>
              <w:t>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