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00aa" w14:textId="583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Семей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25 декабря 2024 года № 38/195-VIII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98 813 558,7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73 107 154,0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- 855 367,0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10 250 809,0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14 600 228,7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108 941 769,2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-155 161,0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455 161,0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-9 973 049,5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9 973 049,5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12 298 690,0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3 554 163,0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1 228 522,5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52/276-VIII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(города областного значения) – 1 200 000,0 тыс.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2025 год: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по социальному налогу – 96,0 процента, индивидуальному подоходному налогу с доходов, облагаемых у источника выплаты – 96,0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по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затраты на социальную помощь отдельным категориям нуждающихся граждан.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52/276-VIII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98 813 558,7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21 536 880,0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21 536 880,0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108 941 769,2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5 683 880,9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45 770 588,2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10 072 154,6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5 459 791,6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5 694 655,7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93 176 977,0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66 092 321,0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40 119 200,0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22 350 836,0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235 494,0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-8 720 407,0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96 033 426,0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67 581 783,0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41 316 424,0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10 672 739,0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30 643 685,0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23 470 006,0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23 470 006,0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96 033 426,0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8 821 546,0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20 884 317,0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19 184 066,0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19 184 066,0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9 057 531,0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24 958 964,0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