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c7a8" w14:textId="3dac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2023 года № 11/80-VIІІ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15 ноября 2024 года № 21/146-VIII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 11/80-VIІІ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343 026 004,6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11 484 956,0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7 410 432,7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324 130 615,9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345 368 159,7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24 797 019,8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36 549 228,0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11 752 208,2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-27 139 174,9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27 139 174,9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36 234 228,0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11 802 144,2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2024 год: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56 процентов, индивидуальному подоходному налогу с доходов, облагаемых у источника выплаты – 58 процентов;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96 процентов, индивидуальному подоходному налогу с доходов, облагаемых у источника выплаты – 96 процентов;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Курчатов по социальному налогу – 96 процентов, индивидуальному подоходному налогу с доходов, облагаемых у источника выплаты – 92 процента;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области на 2024 год в сумме 377 535,0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21/146-VIІІ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343 026 004,6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8 399 221,0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324 130 615,9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284 438 236,0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284 438 236,0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345 368 159,7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6 579 896,5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2 984 184,5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2 249 432,7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173 085 882,0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130 409 162,8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73 947 413,0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27 619 717,0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18 346 258,8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17 698 395,8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17 624 471,8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4 954 591,9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4 954 591,9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22 182 577,2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5 931 743,6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20 269 614,4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20 269 614,4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6 924 447,4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14 446 212,5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22 468 491,7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21 672 753,5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7 177 945,4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17 043 531,9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17 043 531,9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17 043 531,9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5 955 184,9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10 023 842,8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16 168 655,1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16 168 655,1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14 866 721,9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14 866 721,9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4 290 970,6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24 797 019,8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11 752 208,2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