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8fd" w14:textId="69ee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2024 года № 17/153-VIII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17/153-VIIІ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научно-исследовательских, оздоровительных, рекреационных, историко-культурных, туристских и спортивных целей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оздоровительных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историко-культурных рекреационных, туристских и спортивных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(от одного года до десяти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оздоровительных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историко-культурных, рекреационных, туристских и спортивных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(от одного года до десяти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государственного лесного фонда для размещения ульев и пасек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государственного лесного фонда для огородничества, бахчеводства, садоводства и выращивания иных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уровне ставок земельного налога, установленных статьей 503 Налогового кодекса Республики Казахстан с учетом условий пункта 1 статьи 510 Налогового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государственного лесного фонда для сенокошения, в том числе по качественному состоянию сенокосных угодий: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государственного лесного фонда для пастьбы скота, в том числе по видам скота: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второстепенного древесного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Вяз, клен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древовидная, тополь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боярышник, вишня, лох, шелковица, яблоня, прочие древесные породы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ставкам платы применяются следующие коэффициенты: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удаленности лесосек от дорог общего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км – 1,30;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– 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– 1,00;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–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– 0,55;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– 0,40;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100 км – 0,30.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