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a6a5" w14:textId="f24a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27 июня 2019 года за № 51/429-6с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14 июня 2024 года № 17/151-VIII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27 июня 2019 года № 51/429-6с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города Шымкент" (зарегистрировано в Реестре государственной регистрации нормативных правовых актов под № 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17/151-VIIІ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51/429-6с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утвержденных приказом Министра национальной экономики Республики Казахстан от 13 мая 2019 года № 37 (зарегистрировано в Реестре государственной регистрации нормативных правовых актов под № 18709, далее – Типовые правила).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 и иные средства, используемые для распространения и (или) размещения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города Шымкент, осуществляющий в пределах своей компетенции местное государственное управление и самоуправление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помещений, в полосе (вне полосы) отвода автомобильных дорог общего пользования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объектов наружной (визуальной) рекламы, в том числе указателей, осуществляется в соответствии с Земельным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 исполнительным органом либо инвесторами за счет собственных средств на основании соответствующих договоров с местным исполнительным органом, заключенных на основании итогов проведенных открытых конкурсов. Инвесторами могут быть физические и юридические лица.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на территории города Шымкент допускается при условии направления уведомления о размещении наружной (визуальной) рекламы на открытом пространстве за пределами помещений, в полосе и вне полосы отвода автомобильных дорог общего пользования по форме согласно приложению к Типовым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местного исполнительного органа.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рекламу, в местный исполнительный орган – при размещении наружной (визуальной) рекламы на открытом пространстве за пределами помещений на территории города Шымкент, в полосе отвода автомобильных дорог общего пользования, проходящих через территорию города Шымкент.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дает обязательные для устранения письменные мотивированные замечания к представленным материалам по уведомлению.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 исполнительным органом замечаний, наружная (визуальная) реклама может быть размещена только при условии устранения замечаний.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 исполнительным органом ответа в течение четырех рабочих дней со дня получения уведомления, заявитель может разместить наружную (визуальную) рекламу в заявленные им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размещение наружной (визуальной) рекламы на объектах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Шымкент, взимается плата в порядке и размерах, установленных Налоговым кодексом.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