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185c2" w14:textId="1c185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дополнения в Совместный приказ Министра финансов Республики Казахстан от 30 ноября 2018 года № 1040 и нормативное постановление Счетного комитета по контролю за исполнением республиканского бюджета от 4 марта 2019 года № 3-НҚ "Об утверждении Правил представления органами государственных доходов уполномоченному органу внешнего государственного аудита и финансового контроля информации в сфере таможенного регулирования и сведений о налогоплательщике (налоговом агенте), составляющих налоговую тайну, без получения письменного разрешения налогоплательщика (налогового агента) и перечня представляемых сведений"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финансов Республики Казахстан от 8 ноября 2024 года № 758 и нормативное постановление Высшей аудиторской палаты Республики Казахстан от 8 ноября 2024 года № 14-НҚ. Утратило силу совместным нормативным постановлением Высшей аудиторской палаты Республики Казахстан от 14 мая 2026 года № 4-НҚ и приказом Министра финансов Республики Казахстан от 15 мая 2026 года № 308</w:t>
      </w:r>
    </w:p>
    <w:p>
      <w:pPr>
        <w:spacing w:after="0"/>
        <w:ind w:left="0"/>
        <w:jc w:val="both"/>
      </w:pPr>
      <w:r>
        <w:rPr>
          <w:rFonts w:ascii="Times New Roman"/>
          <w:b w:val="false"/>
          <w:i w:val="false"/>
          <w:color w:val="ff0000"/>
          <w:sz w:val="28"/>
        </w:rPr>
        <w:t xml:space="preserve">
      Сноска. Утратило силу совместным нормативным постановлением Высшей аудиторской палаты РК от 14.05.2026 </w:t>
      </w:r>
      <w:r>
        <w:rPr>
          <w:rFonts w:ascii="Times New Roman"/>
          <w:b w:val="false"/>
          <w:i w:val="false"/>
          <w:color w:val="ff0000"/>
          <w:sz w:val="28"/>
        </w:rPr>
        <w:t>№ 4-НҚ</w:t>
      </w:r>
      <w:r>
        <w:rPr>
          <w:rFonts w:ascii="Times New Roman"/>
          <w:b w:val="false"/>
          <w:i w:val="false"/>
          <w:color w:val="ff0000"/>
          <w:sz w:val="28"/>
        </w:rPr>
        <w:t xml:space="preserve"> и приказом Министра финансов РК от 15.05.2026 № 308 (вводятся в действие по истечении десяти календарных дней после дня их первого официального опубликования).</w:t>
      </w:r>
    </w:p>
    <w:bookmarkStart w:name="z4" w:id="0"/>
    <w:p>
      <w:pPr>
        <w:spacing w:after="0"/>
        <w:ind w:left="0"/>
        <w:jc w:val="both"/>
      </w:pPr>
      <w:r>
        <w:rPr>
          <w:rFonts w:ascii="Times New Roman"/>
          <w:b w:val="false"/>
          <w:i w:val="false"/>
          <w:color w:val="000000"/>
          <w:sz w:val="28"/>
        </w:rPr>
        <w:t>
      Министр финансов Республики Казахстан ПРИКАЗЫВАЕТ и Высшая аудиторская палата Республики Казахстан (далее – Высшая аудиторская палата)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финансов Республики Казахстан от 30 ноября 2018 года № 1040 и нормативное постановление Счетного комитета по контролю за исполнением республиканского бюджета от 4 марта 2019 года № 3-НҚ "Об утверждении Правил представления органами государственных доходов уполномоченному органу внешнего государственного аудита и финансового контроля информации в сфере таможенного регулирования и сведений о налогоплательщике (налоговом агенте), составляющих налоговую тайну, без получения письменного разрешения налогоплательщика (налогового агента) и перечня представляемых сведений" следующее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указанному совместному приказу и нормативному постановлению:</w:t>
      </w:r>
    </w:p>
    <w:bookmarkStart w:name="z7" w:id="2"/>
    <w:p>
      <w:pPr>
        <w:spacing w:after="0"/>
        <w:ind w:left="0"/>
        <w:jc w:val="both"/>
      </w:pPr>
      <w:r>
        <w:rPr>
          <w:rFonts w:ascii="Times New Roman"/>
          <w:b w:val="false"/>
          <w:i w:val="false"/>
          <w:color w:val="000000"/>
          <w:sz w:val="28"/>
        </w:rPr>
        <w:t>
      дополнить строкой, порядковый номер 12, следующего содержания:</w:t>
      </w:r>
    </w:p>
    <w:bookmarkEnd w:id="2"/>
    <w:bookmarkStart w:name="z8" w:id="3"/>
    <w:p>
      <w:pPr>
        <w:spacing w:after="0"/>
        <w:ind w:left="0"/>
        <w:jc w:val="both"/>
      </w:pP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4"/>
          <w:p>
            <w:pPr>
              <w:spacing w:after="20"/>
              <w:ind w:left="20"/>
              <w:jc w:val="both"/>
            </w:pPr>
            <w:r>
              <w:rPr>
                <w:rFonts w:ascii="Times New Roman"/>
                <w:b w:val="false"/>
                <w:i w:val="false"/>
                <w:color w:val="000000"/>
                <w:sz w:val="20"/>
              </w:rPr>
              <w:t>
Сведения из электронного счета-фактуры:</w:t>
            </w:r>
          </w:p>
          <w:bookmarkEnd w:id="4"/>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 поставщика;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 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 грузоотправителя и грузополучателя;</w:t>
            </w:r>
          </w:p>
          <w:p>
            <w:pPr>
              <w:spacing w:after="20"/>
              <w:ind w:left="20"/>
              <w:jc w:val="both"/>
            </w:pPr>
            <w:r>
              <w:rPr>
                <w:rFonts w:ascii="Times New Roman"/>
                <w:b w:val="false"/>
                <w:i w:val="false"/>
                <w:color w:val="000000"/>
                <w:sz w:val="20"/>
              </w:rPr>
              <w:t>
данные по товарам, работам, услугам, в том числе наименование, признак происхождения товара, код товарной номенклатуры внешнеэкономической деятельности Евразийского экономического союза, единица измерения, количество, цена, стоимость, акциз, налог на добавленную стоимость, ссылка на таможенную декларацию (при импорте), дата совершения оборота</w:t>
            </w:r>
          </w:p>
        </w:tc>
      </w:tr>
    </w:tbl>
    <w:bookmarkStart w:name="z13" w:id="5"/>
    <w:p>
      <w:pPr>
        <w:spacing w:after="0"/>
        <w:ind w:left="0"/>
        <w:jc w:val="both"/>
      </w:pPr>
      <w:r>
        <w:rPr>
          <w:rFonts w:ascii="Times New Roman"/>
          <w:b w:val="false"/>
          <w:i w:val="false"/>
          <w:color w:val="000000"/>
          <w:sz w:val="28"/>
        </w:rPr>
        <w:t>
      ".</w:t>
      </w:r>
    </w:p>
    <w:bookmarkEnd w:id="5"/>
    <w:bookmarkStart w:name="z14" w:id="6"/>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6"/>
    <w:bookmarkStart w:name="z15" w:id="7"/>
    <w:p>
      <w:pPr>
        <w:spacing w:after="0"/>
        <w:ind w:left="0"/>
        <w:jc w:val="both"/>
      </w:pPr>
      <w:r>
        <w:rPr>
          <w:rFonts w:ascii="Times New Roman"/>
          <w:b w:val="false"/>
          <w:i w:val="false"/>
          <w:color w:val="000000"/>
          <w:sz w:val="28"/>
        </w:rPr>
        <w:t>
      1) направление копии настоящего совместного приказа и нормативного постановления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7"/>
    <w:bookmarkStart w:name="z16" w:id="8"/>
    <w:p>
      <w:pPr>
        <w:spacing w:after="0"/>
        <w:ind w:left="0"/>
        <w:jc w:val="both"/>
      </w:pPr>
      <w:r>
        <w:rPr>
          <w:rFonts w:ascii="Times New Roman"/>
          <w:b w:val="false"/>
          <w:i w:val="false"/>
          <w:color w:val="000000"/>
          <w:sz w:val="28"/>
        </w:rPr>
        <w:t>
      2) размещение настоящего совместного приказа и нормативного постановления на интернет-ресурсе Министерства финансов Республики Казахстан.</w:t>
      </w:r>
    </w:p>
    <w:bookmarkEnd w:id="8"/>
    <w:bookmarkStart w:name="z17" w:id="9"/>
    <w:p>
      <w:pPr>
        <w:spacing w:after="0"/>
        <w:ind w:left="0"/>
        <w:jc w:val="both"/>
      </w:pPr>
      <w:r>
        <w:rPr>
          <w:rFonts w:ascii="Times New Roman"/>
          <w:b w:val="false"/>
          <w:i w:val="false"/>
          <w:color w:val="000000"/>
          <w:sz w:val="28"/>
        </w:rPr>
        <w:t>
      3. Контроль за исполнением настоящего совместного приказа и нормативного постановления возложить на курирующего вице-министра финансов Республики Казахстан и руководителя аппарата Высшей аудиторской палаты.</w:t>
      </w:r>
    </w:p>
    <w:bookmarkEnd w:id="9"/>
    <w:bookmarkStart w:name="z18" w:id="10"/>
    <w:p>
      <w:pPr>
        <w:spacing w:after="0"/>
        <w:ind w:left="0"/>
        <w:jc w:val="both"/>
      </w:pPr>
      <w:r>
        <w:rPr>
          <w:rFonts w:ascii="Times New Roman"/>
          <w:b w:val="false"/>
          <w:i w:val="false"/>
          <w:color w:val="000000"/>
          <w:sz w:val="28"/>
        </w:rPr>
        <w:t>
      4. Настоящий совместный приказ и нормативное постановление вступают в силу со дня подписания его последним из руководителей государственного органа.</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 xml:space="preserve">__________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 Такиев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p>
          <w:p>
            <w:pPr>
              <w:spacing w:after="20"/>
              <w:ind w:left="20"/>
              <w:jc w:val="both"/>
            </w:pPr>
          </w:p>
          <w:p>
            <w:pPr>
              <w:spacing w:after="20"/>
              <w:ind w:left="20"/>
              <w:jc w:val="both"/>
            </w:pPr>
            <w:r>
              <w:rPr>
                <w:rFonts w:ascii="Times New Roman"/>
                <w:b w:val="false"/>
                <w:i/>
                <w:color w:val="000000"/>
                <w:sz w:val="20"/>
              </w:rPr>
              <w:t xml:space="preserve">Высшей аудиторской палаты </w:t>
            </w: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 xml:space="preserve">____________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