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226d" w14:textId="9c62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17 июня 2024 года № 368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 и 1-2)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разработка формы извещения о нарушениях, выявленных по результатам камерального контроля;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разработка формы и сроков вынесения решения о признании уведомления об устранении нарушений, выявленных налоговыми органами по результатам камерального контроля, неисполненным;";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31-1), 31-2), 31-3), 31-4) и 31-5)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"31-1) разработка категории налогоплательщиков, в отношении которых применяются нормы по предварительному акту налоговой проверки, а также порядка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31-2) разработка порядка определения, опубликования стоимости цифровых активов и перечня их видов;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31-3) разработка порядка, перечня и формы сведений, подлежащих передаче посредством интеграции аппаратно-программных комплексов организаторов игорного бизнеса, осуществляющих деятельность букмекерской конторы и (или) тотализатора, с информационными системами налогового органа;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31-4) разработка формы заявления об удержании индивидуального подоходного налога, представленного налоговому агенту, по согласованию с уполномоченным органом в сфере социальной защиты населения;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31-5) разработка порядка представления в налоговые органы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и сельскохозяйственного назначения, не используемым по назначению или используемым с нарушением законодательства Республики Казахстан, уполномоченным органом по контролю за использованием и охраной земель;";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372-1), 372-2) и 372-3) следующего содержания: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"372-1) согласование ставок консульского сбора, разрабатываемых и утверждаемых Министерством иностранных дел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372-2) согласование порядка выявления земельных участков, не используемых в соответствующих целях или используемых с нарушением законодательства Республики Казахстан, разрабатываемого и утверждаемого центральным уполномоченным органом по управлению земельными ресурсами;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372-3) разработка совместно с соответствующими уполномоченными государственными органами порядка и перечня представляемых органами государственных доходов сведений, составляющих налоговую тайну;";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(Дуйсембиев Ж.Ж.)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