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12f" w14:textId="ddc1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мая 2024 года № 25-88 "О внесении изменений в решение Илийского районного маслихата от 29 декабря 2023 года" № 18-49 "О бюджете Илийского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июля 2024 года № 28-97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109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2024-2026 годы" от 29 декабря 2023 года" </w:t>
      </w:r>
      <w:r>
        <w:rPr>
          <w:rFonts w:ascii="Times New Roman"/>
          <w:b w:val="false"/>
          <w:i w:val="false"/>
          <w:color w:val="000000"/>
          <w:sz w:val="28"/>
        </w:rPr>
        <w:t>№ 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191730)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261 006 443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240 766 994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274 570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4 785 125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15 179 754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261 344 886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206 624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286 130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79 506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545 067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545 067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1 300 450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1 900 305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1 144 922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18 апреля 2024 года № 23-82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29 декабря 2023 года № 18-49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261 006 443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240 766 994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16 335 383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16 335 383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3 414 181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3 414 181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220 588 749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220 588 749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9 950 793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274 570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15 179 754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6 613 444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6 613 444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8 566 310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261 344 886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240 557 745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240 557 745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240 557 745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