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65c6" w14:textId="eb66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Алматинской области"</w:t>
      </w:r>
    </w:p>
    <w:p>
      <w:pPr>
        <w:spacing w:after="0"/>
        <w:ind w:left="0"/>
        <w:jc w:val="both"/>
      </w:pPr>
      <w:r>
        <w:rPr>
          <w:rFonts w:ascii="Times New Roman"/>
          <w:b w:val="false"/>
          <w:i w:val="false"/>
          <w:color w:val="000000"/>
          <w:sz w:val="28"/>
        </w:rPr>
        <w:t>Решение маслихата Алматинской области от 21 июля 2024 года № 22-112.</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Алматинский областной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"Правила благоустройства территорий городов и населенных пунктов Алматинской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bookmarkStart w:name="z11"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Алматинской области</w:t>
      </w:r>
    </w:p>
    <w:bookmarkEnd w:id="3"/>
    <w:p>
      <w:pPr>
        <w:spacing w:after="0"/>
        <w:ind w:left="0"/>
        <w:jc w:val="both"/>
      </w:pPr>
      <w:r>
        <w:rPr>
          <w:rFonts w:ascii="Times New Roman"/>
          <w:b w:val="false"/>
          <w:i w:val="false"/>
          <w:color w:val="ff0000"/>
          <w:sz w:val="28"/>
        </w:rPr>
        <w:t xml:space="preserve">
      Сноска. Приложение в редакции решения Алматинского областного маслихата от 27.08.2025 </w:t>
      </w:r>
      <w:r>
        <w:rPr>
          <w:rFonts w:ascii="Times New Roman"/>
          <w:b w:val="false"/>
          <w:i w:val="false"/>
          <w:color w:val="ff0000"/>
          <w:sz w:val="28"/>
        </w:rPr>
        <w:t>№ 40-220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1. Настоящие Правила благоустройства территорий городов и населенных пунктов Алматинской области (далее –Правила) разработаны в соответствии с подпунктом 23-15) статьи 20 Закона Республики Казахстан "Об архитектурной, градостроительной и строительной деятельности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p>
      <w:pPr>
        <w:spacing w:after="0"/>
        <w:ind w:left="0"/>
        <w:jc w:val="both"/>
      </w:pPr>
      <w:r>
        <w:rPr>
          <w:rFonts w:ascii="Times New Roman"/>
          <w:b w:val="false"/>
          <w:i w:val="false"/>
          <w:color w:val="000000"/>
          <w:sz w:val="28"/>
        </w:rPr>
        <w:t>
      3. Основные понятия, используемые в Правилах:</w:t>
      </w:r>
    </w:p>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Элементы комплексной и организационной работы по благоустройству территорий городов и населенных пунктов</w:t>
      </w:r>
    </w:p>
    <w:p>
      <w:pPr>
        <w:spacing w:after="0"/>
        <w:ind w:left="0"/>
        <w:jc w:val="both"/>
      </w:pPr>
      <w:r>
        <w:rPr>
          <w:rFonts w:ascii="Times New Roman"/>
          <w:b w:val="false"/>
          <w:i w:val="false"/>
          <w:color w:val="000000"/>
          <w:sz w:val="28"/>
        </w:rPr>
        <w:t>
      4. К элементам благоустройства территории относятся:</w:t>
      </w:r>
    </w:p>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8) памятные и информационные доски (знаки);</w:t>
      </w:r>
    </w:p>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10) элементы праздничного оформления.</w:t>
      </w:r>
    </w:p>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p>
      <w:pPr>
        <w:spacing w:after="0"/>
        <w:ind w:left="0"/>
        <w:jc w:val="both"/>
      </w:pPr>
      <w:r>
        <w:rPr>
          <w:rFonts w:ascii="Times New Roman"/>
          <w:b w:val="false"/>
          <w:i w:val="false"/>
          <w:color w:val="000000"/>
          <w:sz w:val="28"/>
        </w:rPr>
        <w:t>
      7. Основные требования к скамейкам:</w:t>
      </w:r>
    </w:p>
    <w:p>
      <w:pPr>
        <w:spacing w:after="0"/>
        <w:ind w:left="0"/>
        <w:jc w:val="both"/>
      </w:pPr>
      <w:r>
        <w:rPr>
          <w:rFonts w:ascii="Times New Roman"/>
          <w:b w:val="false"/>
          <w:i w:val="false"/>
          <w:color w:val="000000"/>
          <w:sz w:val="28"/>
        </w:rPr>
        <w:t>
      1) наличие спинок для скамеек рекреационных зон;</w:t>
      </w:r>
    </w:p>
    <w:p>
      <w:pPr>
        <w:spacing w:after="0"/>
        <w:ind w:left="0"/>
        <w:jc w:val="both"/>
      </w:pPr>
      <w:r>
        <w:rPr>
          <w:rFonts w:ascii="Times New Roman"/>
          <w:b w:val="false"/>
          <w:i w:val="false"/>
          <w:color w:val="000000"/>
          <w:sz w:val="28"/>
        </w:rPr>
        <w:t>
      2) наличие спинок и поручней для скамеек дворовых зон;</w:t>
      </w:r>
    </w:p>
    <w:p>
      <w:pPr>
        <w:spacing w:after="0"/>
        <w:ind w:left="0"/>
        <w:jc w:val="both"/>
      </w:pPr>
      <w:r>
        <w:rPr>
          <w:rFonts w:ascii="Times New Roman"/>
          <w:b w:val="false"/>
          <w:i w:val="false"/>
          <w:color w:val="000000"/>
          <w:sz w:val="28"/>
        </w:rPr>
        <w:t>
      3) отсутствие спинок и поручней для скамеек транзитных зон.</w:t>
      </w:r>
    </w:p>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p>
      <w:pPr>
        <w:spacing w:after="0"/>
        <w:ind w:left="0"/>
        <w:jc w:val="both"/>
      </w:pPr>
      <w:r>
        <w:rPr>
          <w:rFonts w:ascii="Times New Roman"/>
          <w:b w:val="false"/>
          <w:i w:val="false"/>
          <w:color w:val="000000"/>
          <w:sz w:val="28"/>
        </w:rPr>
        <w:t>
      9. Основные требования к ограждениям:</w:t>
      </w:r>
    </w:p>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p>
      <w:pPr>
        <w:spacing w:after="0"/>
        <w:ind w:left="0"/>
        <w:jc w:val="both"/>
      </w:pPr>
      <w:r>
        <w:rPr>
          <w:rFonts w:ascii="Times New Roman"/>
          <w:b w:val="false"/>
          <w:i w:val="false"/>
          <w:color w:val="000000"/>
          <w:sz w:val="28"/>
        </w:rPr>
        <w:t>
      16. Благоустройство, содержание и уборка прилегающей территории объектов осуществляется физическими и юридическими лицами всех организационно-правовых форм, в том числе владельцы капитальных и временных объектов:</w:t>
      </w:r>
    </w:p>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p>
      <w:pPr>
        <w:spacing w:after="0"/>
        <w:ind w:left="0"/>
        <w:jc w:val="both"/>
      </w:pPr>
      <w:r>
        <w:rPr>
          <w:rFonts w:ascii="Times New Roman"/>
          <w:b w:val="false"/>
          <w:i w:val="false"/>
          <w:color w:val="000000"/>
          <w:sz w:val="28"/>
        </w:rPr>
        <w:t>
      3) содержат в технически исправном состоянии и чистоте таблички с указанием улиц и номеров домов;</w:t>
      </w:r>
    </w:p>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p>
    <w:p>
      <w:pPr>
        <w:spacing w:after="0"/>
        <w:ind w:left="0"/>
        <w:jc w:val="both"/>
      </w:pPr>
      <w:r>
        <w:rPr>
          <w:rFonts w:ascii="Times New Roman"/>
          <w:b w:val="false"/>
          <w:i w:val="false"/>
          <w:color w:val="000000"/>
          <w:sz w:val="28"/>
        </w:rPr>
        <w:t>
      5) обеспечивают надлежащее состояние закрепленной территории в соответствии с паспортом благоустройства, уборки и содержания территории;</w:t>
      </w:r>
    </w:p>
    <w:p>
      <w:pPr>
        <w:spacing w:after="0"/>
        <w:ind w:left="0"/>
        <w:jc w:val="both"/>
      </w:pPr>
      <w:r>
        <w:rPr>
          <w:rFonts w:ascii="Times New Roman"/>
          <w:b w:val="false"/>
          <w:i w:val="false"/>
          <w:color w:val="000000"/>
          <w:sz w:val="28"/>
        </w:rPr>
        <w:t>
      6) не допускают разведение костров и сжигание в местах общего пользования, на территориях предприятий и индивидуальных жилых домов, в контейнерах, урнах, травы, древесных отходов, твердых бытовых отходов, производственных отходов, в том числе опасных;</w:t>
      </w:r>
    </w:p>
    <w:p>
      <w:pPr>
        <w:spacing w:after="0"/>
        <w:ind w:left="0"/>
        <w:jc w:val="both"/>
      </w:pPr>
      <w:r>
        <w:rPr>
          <w:rFonts w:ascii="Times New Roman"/>
          <w:b w:val="false"/>
          <w:i w:val="false"/>
          <w:color w:val="000000"/>
          <w:sz w:val="28"/>
        </w:rPr>
        <w:t>
      7) не допускают мойку, очистку и ремонт транспортных средств, а также стирку ковровых изделий внутри жилых кварталов, в местах общего пользования, у водоразборных колонок, подъездов жилых домов, на водотоках и водоемах, у ирригационных сетей (арычных сетей, каналах, сетях поверхностного поливочного водопровода), в местах массового отдыха людей;</w:t>
      </w:r>
    </w:p>
    <w:p>
      <w:pPr>
        <w:spacing w:after="0"/>
        <w:ind w:left="0"/>
        <w:jc w:val="both"/>
      </w:pPr>
      <w:r>
        <w:rPr>
          <w:rFonts w:ascii="Times New Roman"/>
          <w:b w:val="false"/>
          <w:i w:val="false"/>
          <w:color w:val="000000"/>
          <w:sz w:val="28"/>
        </w:rPr>
        <w:t>
      8) не допускают перевозку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w:t>
      </w:r>
    </w:p>
    <w:p>
      <w:pPr>
        <w:spacing w:after="0"/>
        <w:ind w:left="0"/>
        <w:jc w:val="both"/>
      </w:pPr>
      <w:r>
        <w:rPr>
          <w:rFonts w:ascii="Times New Roman"/>
          <w:b w:val="false"/>
          <w:i w:val="false"/>
          <w:color w:val="000000"/>
          <w:sz w:val="28"/>
        </w:rPr>
        <w:t>
      9) на прилегающей территории не допускается выброс в неустановленных местах бытовых и строительных отходов, отходов производства, тары, древесных отходов, листвы, снега.</w:t>
      </w:r>
    </w:p>
    <w:p>
      <w:pPr>
        <w:spacing w:after="0"/>
        <w:ind w:left="0"/>
        <w:jc w:val="both"/>
      </w:pPr>
      <w:r>
        <w:rPr>
          <w:rFonts w:ascii="Times New Roman"/>
          <w:b w:val="false"/>
          <w:i w:val="false"/>
          <w:color w:val="000000"/>
          <w:sz w:val="28"/>
        </w:rPr>
        <w:t>
      10) не допускается размещение объектов различного назначения, а также парковка автотранспортных средств, на тротуарах, газонах, цветниках, детских, спортивных, бельевых и контейнерных площадках, на путях проезда к ним, в арках зданий.</w:t>
      </w:r>
    </w:p>
    <w:p>
      <w:pPr>
        <w:spacing w:after="0"/>
        <w:ind w:left="0"/>
        <w:jc w:val="both"/>
      </w:pPr>
      <w:r>
        <w:rPr>
          <w:rFonts w:ascii="Times New Roman"/>
          <w:b w:val="false"/>
          <w:i w:val="false"/>
          <w:color w:val="000000"/>
          <w:sz w:val="28"/>
        </w:rPr>
        <w:t>
      11) не допускается размещение разукомплектованных транспортных средств независимо от места их расположения, кроме специально отведенных для стоянки мест.</w:t>
      </w:r>
    </w:p>
    <w:p>
      <w:pPr>
        <w:spacing w:after="0"/>
        <w:ind w:left="0"/>
        <w:jc w:val="both"/>
      </w:pPr>
      <w:r>
        <w:rPr>
          <w:rFonts w:ascii="Times New Roman"/>
          <w:b w:val="false"/>
          <w:i w:val="false"/>
          <w:color w:val="000000"/>
          <w:sz w:val="28"/>
        </w:rPr>
        <w:t>
      12) не допускается устанавливать барьеры, шлагбаумы на проезжей части дороги и преграждать движение транспортных средств другими способами, в том числе не допускается возведение и установка на проездах дворовых территорий балок, блоков и иных ограждений территорий, препятствующих проезду спецавтотранспорта.</w:t>
      </w:r>
    </w:p>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Содержание по благоустройству территорий городов и населенных пунктов Параграф 1. Организация мероприятий по содержанию территорий</w:t>
      </w:r>
    </w:p>
    <w:p>
      <w:pPr>
        <w:spacing w:after="0"/>
        <w:ind w:left="0"/>
        <w:jc w:val="both"/>
      </w:pPr>
      <w:r>
        <w:rPr>
          <w:rFonts w:ascii="Times New Roman"/>
          <w:b w:val="false"/>
          <w:i w:val="false"/>
          <w:color w:val="000000"/>
          <w:sz w:val="28"/>
        </w:rPr>
        <w:t>
      26. Содержание территорий включает в себя:</w:t>
      </w:r>
    </w:p>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ТБО;</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Организация мероприятий по содержанию улиц и дорог</w:t>
      </w:r>
    </w:p>
    <w:p>
      <w:pPr>
        <w:spacing w:after="0"/>
        <w:ind w:left="0"/>
        <w:jc w:val="both"/>
      </w:pPr>
      <w:r>
        <w:rPr>
          <w:rFonts w:ascii="Times New Roman"/>
          <w:b w:val="false"/>
          <w:i w:val="false"/>
          <w:color w:val="000000"/>
          <w:sz w:val="28"/>
        </w:rPr>
        <w:t>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p>
      <w:pPr>
        <w:spacing w:after="0"/>
        <w:ind w:left="0"/>
        <w:jc w:val="both"/>
      </w:pPr>
      <w:r>
        <w:rPr>
          <w:rFonts w:ascii="Times New Roman"/>
          <w:b w:val="false"/>
          <w:i w:val="false"/>
          <w:color w:val="000000"/>
          <w:sz w:val="28"/>
        </w:rPr>
        <w:t>
      28. Содержание территорий дорог включает в себя текущий:</w:t>
      </w:r>
    </w:p>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Организация мероприятий по содержанию индивидуальных жилых домов</w:t>
      </w:r>
    </w:p>
    <w:p>
      <w:pPr>
        <w:spacing w:after="0"/>
        <w:ind w:left="0"/>
        <w:jc w:val="both"/>
      </w:pPr>
      <w:r>
        <w:rPr>
          <w:rFonts w:ascii="Times New Roman"/>
          <w:b w:val="false"/>
          <w:i w:val="false"/>
          <w:color w:val="000000"/>
          <w:sz w:val="28"/>
        </w:rPr>
        <w:t>
      31. Собственники индивидуальных жилых домов:</w:t>
      </w:r>
    </w:p>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Организация мероприятий по содержанию фасадов зданий, сооружений и ограждений</w:t>
      </w:r>
    </w:p>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p>
      <w:pPr>
        <w:spacing w:after="0"/>
        <w:ind w:left="0"/>
        <w:jc w:val="both"/>
      </w:pPr>
      <w:r>
        <w:rPr>
          <w:rFonts w:ascii="Times New Roman"/>
          <w:b w:val="false"/>
          <w:i w:val="false"/>
          <w:color w:val="000000"/>
          <w:sz w:val="28"/>
        </w:rPr>
        <w:t>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p>
      <w:pPr>
        <w:spacing w:after="0"/>
        <w:ind w:left="0"/>
        <w:jc w:val="both"/>
      </w:pPr>
      <w:r>
        <w:rPr>
          <w:rFonts w:ascii="Times New Roman"/>
          <w:b w:val="false"/>
          <w:i w:val="false"/>
          <w:color w:val="000000"/>
          <w:sz w:val="28"/>
        </w:rPr>
        <w:t>
      40. На территории населенного пункта не допускается:</w:t>
      </w:r>
    </w:p>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Организация мероприятий по содержанию объектов (средств) наружного освещения</w:t>
      </w:r>
    </w:p>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p>
      <w:pPr>
        <w:spacing w:after="0"/>
        <w:ind w:left="0"/>
        <w:jc w:val="both"/>
      </w:pPr>
      <w:r>
        <w:rPr>
          <w:rFonts w:ascii="Times New Roman"/>
          <w:b w:val="false"/>
          <w:i w:val="false"/>
          <w:color w:val="000000"/>
          <w:sz w:val="28"/>
        </w:rPr>
        <w:t>
      47. Наружное освещение подразделяется на уличное, придомовое.</w:t>
      </w:r>
    </w:p>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Содержание сетей ливневой канализации, смотровых и ливневых колодцев, водоотводящих сооружений</w:t>
      </w:r>
    </w:p>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Содержание садово-парковой мебели, садово-паркового оборудования, скульптур и малых архитектурных форм</w:t>
      </w:r>
    </w:p>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p>
      <w:pPr>
        <w:spacing w:after="0"/>
        <w:ind w:left="0"/>
        <w:jc w:val="both"/>
      </w:pPr>
      <w:r>
        <w:rPr>
          <w:rFonts w:ascii="Times New Roman"/>
          <w:b w:val="false"/>
          <w:i w:val="false"/>
          <w:color w:val="000000"/>
          <w:sz w:val="28"/>
        </w:rPr>
        <w:t>
      73. Не допускается купание в фонтанах.</w:t>
      </w:r>
    </w:p>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8. Содержание временных строений</w:t>
      </w:r>
    </w:p>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9. Содержание мест производства строительных работ</w:t>
      </w:r>
    </w:p>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10. Содержание детских и спортивных площадок</w:t>
      </w:r>
    </w:p>
    <w:p>
      <w:pPr>
        <w:spacing w:after="0"/>
        <w:ind w:left="0"/>
        <w:jc w:val="both"/>
      </w:pPr>
      <w:r>
        <w:rPr>
          <w:rFonts w:ascii="Times New Roman"/>
          <w:b w:val="false"/>
          <w:i w:val="false"/>
          <w:color w:val="000000"/>
          <w:sz w:val="28"/>
        </w:rPr>
        <w:t>
      83. Детские и спортивные площадки:</w:t>
      </w:r>
    </w:p>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11. Содержание контейнерных площадок</w:t>
      </w:r>
    </w:p>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p>
      <w:pPr>
        <w:spacing w:after="0"/>
        <w:ind w:left="0"/>
        <w:jc w:val="both"/>
      </w:pPr>
      <w:r>
        <w:rPr>
          <w:rFonts w:ascii="Times New Roman"/>
          <w:b w:val="false"/>
          <w:i w:val="false"/>
          <w:color w:val="000000"/>
          <w:sz w:val="28"/>
        </w:rPr>
        <w:t>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12. Содержание площадок для выгула домашних животных</w:t>
      </w:r>
    </w:p>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13. Содержание территории автостоянок</w:t>
      </w:r>
    </w:p>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p>
      <w:pPr>
        <w:spacing w:after="0"/>
        <w:ind w:left="0"/>
        <w:jc w:val="both"/>
      </w:pPr>
      <w:r>
        <w:rPr>
          <w:rFonts w:ascii="Times New Roman"/>
          <w:b w:val="false"/>
          <w:i w:val="false"/>
          <w:color w:val="000000"/>
          <w:sz w:val="28"/>
        </w:rPr>
        <w:t>
      98. На придомовых территориях не допускается:</w:t>
      </w:r>
    </w:p>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14. Проведение работ по благоустройству инженерных коммуникаций</w:t>
      </w:r>
    </w:p>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Порядок работ по благоустройству территорий городов и населенных пунктов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Организация мероприятий по уборке территории населенных пунктов</w:t>
      </w:r>
    </w:p>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p>
      <w:pPr>
        <w:spacing w:after="0"/>
        <w:ind w:left="0"/>
        <w:jc w:val="both"/>
      </w:pPr>
      <w:r>
        <w:rPr>
          <w:rFonts w:ascii="Times New Roman"/>
          <w:b w:val="false"/>
          <w:i w:val="false"/>
          <w:color w:val="000000"/>
          <w:sz w:val="28"/>
        </w:rPr>
        <w:t>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p>
      <w:pPr>
        <w:spacing w:after="0"/>
        <w:ind w:left="0"/>
        <w:jc w:val="both"/>
      </w:pPr>
      <w:r>
        <w:rPr>
          <w:rFonts w:ascii="Times New Roman"/>
          <w:b w:val="false"/>
          <w:i w:val="false"/>
          <w:color w:val="000000"/>
          <w:sz w:val="28"/>
        </w:rPr>
        <w:t>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Организация мероприятий по проведению уборке уличных </w:t>
      </w:r>
      <w:r>
        <w:rPr>
          <w:rFonts w:ascii="Times New Roman"/>
          <w:b/>
          <w:i w:val="false"/>
          <w:color w:val="000000"/>
          <w:sz w:val="28"/>
        </w:rPr>
        <w:t>территорий</w:t>
      </w:r>
    </w:p>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p>
      <w:pPr>
        <w:spacing w:after="0"/>
        <w:ind w:left="0"/>
        <w:jc w:val="both"/>
      </w:pPr>
      <w:r>
        <w:rPr>
          <w:rFonts w:ascii="Times New Roman"/>
          <w:b w:val="false"/>
          <w:i w:val="false"/>
          <w:color w:val="000000"/>
          <w:sz w:val="28"/>
        </w:rPr>
        <w:t>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Организация мероприятий по проведению уборки территории городов и населенных пунктов в зимний период</w:t>
      </w:r>
    </w:p>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p>
      <w:pPr>
        <w:spacing w:after="0"/>
        <w:ind w:left="0"/>
        <w:jc w:val="both"/>
      </w:pPr>
      <w:r>
        <w:rPr>
          <w:rFonts w:ascii="Times New Roman"/>
          <w:b w:val="false"/>
          <w:i w:val="false"/>
          <w:color w:val="000000"/>
          <w:sz w:val="28"/>
        </w:rPr>
        <w:t>
      142. К мероприятиям второй очереди относятся:</w:t>
      </w:r>
    </w:p>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pPr>
        <w:spacing w:after="0"/>
        <w:ind w:left="0"/>
        <w:jc w:val="both"/>
      </w:pPr>
      <w:r>
        <w:rPr>
          <w:rFonts w:ascii="Times New Roman"/>
          <w:b w:val="false"/>
          <w:i w:val="false"/>
          <w:color w:val="000000"/>
          <w:sz w:val="28"/>
        </w:rPr>
        <w:t>
      160. Не допускается:</w:t>
      </w:r>
    </w:p>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Организация мероприятий по проведению уборки территории городов и населенных пунктов в летний период</w:t>
      </w:r>
    </w:p>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p>
      <w:pPr>
        <w:spacing w:after="0"/>
        <w:ind w:left="0"/>
        <w:jc w:val="both"/>
      </w:pPr>
      <w:r>
        <w:rPr>
          <w:rFonts w:ascii="Times New Roman"/>
          <w:b w:val="false"/>
          <w:i w:val="false"/>
          <w:color w:val="000000"/>
          <w:sz w:val="28"/>
        </w:rPr>
        <w:t>
      165. В летний период уборки производятся следующие виды работ:</w:t>
      </w:r>
    </w:p>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p>
      <w:pPr>
        <w:spacing w:after="0"/>
        <w:ind w:left="0"/>
        <w:jc w:val="both"/>
      </w:pPr>
      <w:r>
        <w:rPr>
          <w:rFonts w:ascii="Times New Roman"/>
          <w:b w:val="false"/>
          <w:i w:val="false"/>
          <w:color w:val="000000"/>
          <w:sz w:val="28"/>
        </w:rPr>
        <w:t>
      167. Подметание городских территорий производится:</w:t>
      </w:r>
    </w:p>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p>
      <w:pPr>
        <w:spacing w:after="0"/>
        <w:ind w:left="0"/>
        <w:jc w:val="both"/>
      </w:pPr>
      <w:r>
        <w:rPr>
          <w:rFonts w:ascii="Times New Roman"/>
          <w:b w:val="false"/>
          <w:i w:val="false"/>
          <w:color w:val="000000"/>
          <w:sz w:val="28"/>
        </w:rPr>
        <w:t>
      173. Скос травы производится с последующим вывозом.</w:t>
      </w:r>
    </w:p>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p>
      <w:pPr>
        <w:spacing w:after="0"/>
        <w:ind w:left="0"/>
        <w:jc w:val="both"/>
      </w:pPr>
      <w:r>
        <w:rPr>
          <w:rFonts w:ascii="Times New Roman"/>
          <w:b w:val="false"/>
          <w:i w:val="false"/>
          <w:color w:val="000000"/>
          <w:sz w:val="28"/>
        </w:rPr>
        <w:t>
      175. При производстве летней уборки не допускается:</w:t>
      </w:r>
    </w:p>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both"/>
      </w:pPr>
      <w:r>
        <w:rPr>
          <w:rFonts w:ascii="Times New Roman"/>
          <w:b w:val="false"/>
          <w:i w:val="false"/>
          <w:color w:val="000000"/>
          <w:sz w:val="28"/>
        </w:rPr>
        <w:t>
      176. Правила благоустройства территорий городов и населенных пунктов, разрабатываемые местными исполнительными органами на основе настоящих Правил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к Правилаv благоустройства территорий</w:t>
      </w:r>
    </w:p>
    <w:p>
      <w:pPr>
        <w:spacing w:after="0"/>
        <w:ind w:left="0"/>
        <w:jc w:val="both"/>
      </w:pPr>
      <w:r>
        <w:rPr>
          <w:rFonts w:ascii="Times New Roman"/>
          <w:b w:val="false"/>
          <w:i w:val="false"/>
          <w:color w:val="000000"/>
          <w:sz w:val="28"/>
        </w:rPr>
        <w:t>
      городов и населенных пунктов Алматинской</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Алматинская</w:t>
      </w:r>
      <w:r>
        <w:rPr>
          <w:rFonts w:ascii="Times New Roman"/>
          <w:b w:val="false"/>
          <w:i w:val="false"/>
          <w:color w:val="000000"/>
          <w:sz w:val="28"/>
        </w:rPr>
        <w:t xml:space="preserve"> </w:t>
      </w:r>
      <w:r>
        <w:rPr>
          <w:rFonts w:ascii="Times New Roman"/>
          <w:b/>
          <w:i w:val="false"/>
          <w:color w:val="000000"/>
          <w:sz w:val="28"/>
        </w:rPr>
        <w:t>область,_</w:t>
      </w:r>
      <w:r>
        <w:rPr>
          <w:rFonts w:ascii="Times New Roman"/>
          <w:b/>
          <w:i w:val="false"/>
          <w:color w:val="000000"/>
          <w:sz w:val="28"/>
        </w:rPr>
        <w:t>_______________________район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w:t>
      </w:r>
      <w:r>
        <w:rPr>
          <w:rFonts w:ascii="Times New Roman"/>
          <w:b/>
          <w:i w:val="false"/>
          <w:color w:val="000000"/>
          <w:sz w:val="28"/>
        </w:rPr>
        <w:t xml:space="preserve"> благоустройства</w:t>
      </w:r>
      <w:r>
        <w:rPr>
          <w:rFonts w:ascii="Times New Roman"/>
          <w:b/>
          <w:i w:val="false"/>
          <w:color w:val="000000"/>
          <w:sz w:val="28"/>
        </w:rPr>
        <w:t>, уборки и содержания территории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субъекта)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(адрес, контактный телефон)</w:t>
      </w:r>
    </w:p>
    <w:p>
      <w:pPr>
        <w:spacing w:after="0"/>
        <w:ind w:left="0"/>
        <w:jc w:val="both"/>
      </w:pPr>
      <w:r>
        <w:rPr>
          <w:rFonts w:ascii="Times New Roman"/>
          <w:b w:val="false"/>
          <w:i w:val="false"/>
          <w:color w:val="000000"/>
          <w:sz w:val="28"/>
        </w:rPr>
        <w:t>
      1. Ф.И.О. руководителя (либо собственника) субъекта_________________________________________________________</w:t>
      </w:r>
    </w:p>
    <w:p>
      <w:pPr>
        <w:spacing w:after="0"/>
        <w:ind w:left="0"/>
        <w:jc w:val="both"/>
      </w:pPr>
      <w:r>
        <w:rPr>
          <w:rFonts w:ascii="Times New Roman"/>
          <w:b w:val="false"/>
          <w:i w:val="false"/>
          <w:color w:val="000000"/>
          <w:sz w:val="28"/>
        </w:rPr>
        <w:t>
      (телефон, ИИН)</w:t>
      </w:r>
    </w:p>
    <w:p>
      <w:pPr>
        <w:spacing w:after="0"/>
        <w:ind w:left="0"/>
        <w:jc w:val="both"/>
      </w:pPr>
      <w:r>
        <w:rPr>
          <w:rFonts w:ascii="Times New Roman"/>
          <w:b w:val="false"/>
          <w:i w:val="false"/>
          <w:color w:val="000000"/>
          <w:sz w:val="28"/>
        </w:rPr>
        <w:t>
      2. Договор на вывоз ТБО  №, дата_____________________________________</w:t>
      </w:r>
    </w:p>
    <w:p>
      <w:pPr>
        <w:spacing w:after="0"/>
        <w:ind w:left="0"/>
        <w:jc w:val="both"/>
      </w:pPr>
      <w:r>
        <w:rPr>
          <w:rFonts w:ascii="Times New Roman"/>
          <w:b w:val="false"/>
          <w:i w:val="false"/>
          <w:color w:val="000000"/>
          <w:sz w:val="28"/>
        </w:rPr>
        <w:t>
       3. Площадь твердого покрытия,м</w:t>
      </w:r>
      <w:r>
        <w:rPr>
          <w:rFonts w:ascii="Times New Roman"/>
          <w:b w:val="false"/>
          <w:i w:val="false"/>
          <w:color w:val="000000"/>
          <w:vertAlign w:val="superscript"/>
        </w:rPr>
        <w:t>2</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4. Площадь газонов, м</w:t>
      </w:r>
      <w:r>
        <w:rPr>
          <w:rFonts w:ascii="Times New Roman"/>
          <w:b w:val="false"/>
          <w:i w:val="false"/>
          <w:color w:val="000000"/>
          <w:vertAlign w:val="superscript"/>
        </w:rPr>
        <w:t>2</w:t>
      </w: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5. Количество деревьев, кустарников,шт. _______________________________ </w:t>
      </w:r>
    </w:p>
    <w:p>
      <w:pPr>
        <w:spacing w:after="0"/>
        <w:ind w:left="0"/>
        <w:jc w:val="both"/>
      </w:pPr>
      <w:r>
        <w:rPr>
          <w:rFonts w:ascii="Times New Roman"/>
          <w:b w:val="false"/>
          <w:i w:val="false"/>
          <w:color w:val="000000"/>
          <w:sz w:val="28"/>
        </w:rPr>
        <w:t>
      6. Наличие МАФов, шт. ____________________</w:t>
      </w:r>
    </w:p>
    <w:p>
      <w:pPr>
        <w:spacing w:after="0"/>
        <w:ind w:left="0"/>
        <w:jc w:val="both"/>
      </w:pPr>
      <w:r>
        <w:rPr>
          <w:rFonts w:ascii="Times New Roman"/>
          <w:b w:val="false"/>
          <w:i w:val="false"/>
          <w:color w:val="000000"/>
          <w:sz w:val="28"/>
        </w:rPr>
        <w:t>
      В случае изменения данных, указанных в настоящем паспорте, руководитель юридического лица должен известить</w:t>
      </w:r>
    </w:p>
    <w:p>
      <w:pPr>
        <w:spacing w:after="0"/>
        <w:ind w:left="0"/>
        <w:jc w:val="both"/>
      </w:pPr>
      <w:r>
        <w:rPr>
          <w:rFonts w:ascii="Times New Roman"/>
          <w:b w:val="false"/>
          <w:i w:val="false"/>
          <w:color w:val="000000"/>
          <w:sz w:val="28"/>
        </w:rPr>
        <w:t>
       аппарат акима  __________________ района и получить обновленный паспорт благоустройства, уборки</w:t>
      </w:r>
    </w:p>
    <w:p>
      <w:pPr>
        <w:spacing w:after="0"/>
        <w:ind w:left="0"/>
        <w:jc w:val="both"/>
      </w:pPr>
      <w:r>
        <w:rPr>
          <w:rFonts w:ascii="Times New Roman"/>
          <w:b w:val="false"/>
          <w:i w:val="false"/>
          <w:color w:val="000000"/>
          <w:sz w:val="28"/>
        </w:rPr>
        <w:t>
       и содержания территории.</w:t>
      </w:r>
    </w:p>
    <w:p>
      <w:pPr>
        <w:spacing w:after="0"/>
        <w:ind w:left="0"/>
        <w:jc w:val="both"/>
      </w:pPr>
      <w:r>
        <w:rPr>
          <w:rFonts w:ascii="Times New Roman"/>
          <w:b w:val="false"/>
          <w:i w:val="false"/>
          <w:color w:val="000000"/>
          <w:sz w:val="28"/>
        </w:rPr>
        <w:t>
      М.П. ___________________________ Ф.И.О. (подпись руководителя)</w:t>
      </w:r>
    </w:p>
    <w:p>
      <w:pPr>
        <w:spacing w:after="0"/>
        <w:ind w:left="0"/>
        <w:jc w:val="both"/>
      </w:pPr>
      <w:r>
        <w:rPr>
          <w:rFonts w:ascii="Times New Roman"/>
          <w:b w:val="false"/>
          <w:i w:val="false"/>
          <w:color w:val="000000"/>
          <w:sz w:val="28"/>
        </w:rPr>
        <w:t>
      Выдано  "___" __________ 20___ года</w:t>
      </w:r>
    </w:p>
    <w:p>
      <w:pPr>
        <w:spacing w:after="0"/>
        <w:ind w:left="0"/>
        <w:jc w:val="both"/>
      </w:pPr>
      <w:r>
        <w:rPr>
          <w:rFonts w:ascii="Times New Roman"/>
          <w:b w:val="false"/>
          <w:i w:val="false"/>
          <w:color w:val="000000"/>
          <w:sz w:val="28"/>
        </w:rPr>
        <w:t>
      Аким ________________ района ____________________________ Ф.И.О.</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СМОТРИ НА ОБОРОТЕ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w:t>
      </w:r>
      <w:r>
        <w:rPr>
          <w:rFonts w:ascii="Times New Roman"/>
          <w:b/>
          <w:i w:val="false"/>
          <w:color w:val="000000"/>
          <w:sz w:val="28"/>
        </w:rPr>
        <w:t>закрепленной</w:t>
      </w:r>
      <w:r>
        <w:rPr>
          <w:rFonts w:ascii="Times New Roman"/>
          <w:b w:val="false"/>
          <w:i w:val="false"/>
          <w:color w:val="000000"/>
          <w:sz w:val="28"/>
        </w:rPr>
        <w:t xml:space="preserve"> </w:t>
      </w:r>
      <w:r>
        <w:rPr>
          <w:rFonts w:ascii="Times New Roman"/>
          <w:b/>
          <w:i w:val="false"/>
          <w:color w:val="000000"/>
          <w:sz w:val="28"/>
        </w:rPr>
        <w:t>территории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ПАСПОРТА БЛАГОУСТРОЙСТВА, УБОРКИ И СОДЕРЖАНИЯ ТЕРРИТОРИИ</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