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5c18" w14:textId="6585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19 декабря 2023 года № 12-62 "Об областном бюджете Алматинской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17 мая 2024 года № 21-102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2024-2026 годы" от 19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12-62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190937)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742 706 354 тысячи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108 467 077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4 266 272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629 973 005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732 107 642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38 562 161 тысяча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45 943 577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7 381 416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7 441 748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7 441 748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35 405 197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35 405 197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45 943 577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11 449 608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911 228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Установить, что поступления по коду классификации доходов единой бюджетной классификации: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выплаты" зачисляются по Кегенскому, Райымбекскому, Уйгурскому районам в размере 100% в районный бюджет, Балхашскому району в размере 10%, Енбекшиказахскому району в размере 30%, Жамбылскому району в размере 55%, Илийскому, Карасайскому районам в размере 100%, Талгарскому району в размере 95% и городу Қонаев в размере 42% в областной бюджет;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 иностранных граждан, не облагаемых у источника выплаты" зачисляются по Кегенскому, Райымбекскому, Уйгурскому районам в размере 100% в районный бюджет, Балхашскому району в размере 10%, Енбекшиказахскому району в размере 30%, Жамбылскому району в размере 55%, Илийскому, Карасайскому районам в размере 100%, Талгарскому району в размере 95% и городу Қонаев в размере 40% в областной бюджет;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не облагаемых у источника выплаты" 100% зачисляются в районный и бюджет города Қонаев.";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в областном бюджете на 2024 год объем трансфертов, передаваемых из районных (города областного значения) бюджетов в областной бюджет в сумме 19 681 184 тысячи тенге.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(города областного значения) бюджетов определяется на основании постановления акимата Алматинской области.";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2024 год предусмотрены поступления целевых текущих трансфертов из республиканского бюджета в сумме 26 251 819 тысяч тенге, в том числе на: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11 870 391 тысяча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6 183 096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1 199 026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227 073 тысячи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районов (городов областного значения) 198 487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730 428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4 502 400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1 082 428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средств (изделий) и атрибутов для проведения идентификации сельскохозяйственных животных 134 139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124 351 тысяча тенге.";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областном бюджете на 2024 год предусмотрены поступления целевых трансфертов на развитие из республиканского бюджета в сумме 115 330 682 тысячи тенге, в том числе на: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в рамках пилотного национального проекта "Комфортная школа" 74 972 512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реконструкцию и сейсмоусиление объектов здравоохранения 1 825 132 тысячи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здравоохранения в рамках пилотного национального проекта "Модернизация сельского здравоохранения" 536 778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17 627 136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городах 2 270 199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2 417 426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6 096 825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7 398 944 тысячи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2 185 730 тысяч тенге.";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Предусмотреть в областном бюджете на 2024 год поступления займов из республиканского бюджета в сумме 27 822 728 тысяч тенге.";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Одобрить выпуск государственных эмиссионных ценных бумаг по Алматинской области на 2024 год в сумме 18 120 849 тысяч тенге, в том числе на: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строительство жилья 6 668 373 тысячи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11 452 476 тысяч тенге.";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Учесть, что в областном бюджете на 2024 год предусмотрены целевые текущие трансферты районным (город областного значения) бюджетам, в том числе на: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сфере культуры;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сфере чрезвычайной ситуации;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сфере транспортной инфраструктуры.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указанного трансферта районным (город областного значения) бюджетам определяется на основании постановления акимата Алматинской области.";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Учесть, что в областном бюджете на 2024 год предусмотрены кредиты районным (город областного значения) бюджетам,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проектирование и (или) строительство жилья;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приобретение жилья.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 областного значения) бюджетам определяются на основании постановления акимата Алматинской области.";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Предусмотреть в областном бюджете на 2024 год на проведение мероприятий по охране окружающей среды и развития объектов в сумме 1 180 163 тысячи тенге.";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Предусмотреть в областном бюджете на 2024 год на обеспечение функционирования автомобильных дорог и развитие транспортной инфраструктуры в сумме 21 933 864 тысячи тенге.".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17 мая 2024 года № 21-102 "О внесении изменений в решение Алматинского областного маслихата от 19 декабря 2023 года № 12-62 "Об областном бюджете Алматинской области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Алматинского областного маслихата от 19 декабря 2023 года № 12-62 "Об областном бюджете Алматинской области на 2024-2026 годы"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2024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742 706 354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108 467 077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629 973 005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304 782 033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304 782 033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325 190 972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325 190 972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732 107 642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334 610 306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236 230 841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207 529 984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 реконструкции скотомогильников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- 35 405 197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