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65d1" w14:textId="5076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городского бюджета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376.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Шалкар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1408570,2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328694,3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20566,0 тысяч тенге; поступления трансфертов – 1055140,3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1502085,1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-93514,9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93514,9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93514,9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города Шалкар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 города Шалкар на 2025 год поступление целевого текущего трансферта в сумме 154,0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4-1. Учесть в бюджете города Шалкар на 2025 год поступление текущего целевого трансферта из областного бюджета на капитальный ремонт автомобильных дорог улиц города в сумме 135002,0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решением Шалкарского районного маслихата Актюбинской области 04.03.2025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города Шалкар на 2025 год поступление текущего целевого трансферта из районного бюджета в сумме 919984,3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программ, не подлежащих секвестру в процессе исполнения городского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1502085,1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(полностью неиспользованных)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