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b16f" w14:textId="ad9b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Дөң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Дөң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Дөң на 2025 год объем субвенций в сумме 34 461 тысяч тенге выделяемый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Дөң на 2025 год поступление целевых текущих трансфертов в сумме 7 250 тысяч тенге из районного бюджета.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