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765" w14:textId="b0e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поступлении государственного имущества; поступления от продажи земельных участков,за исключением поступление от продажи земельных участков сельскохозяиственного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2025 год объем субвенции с районного бюджета в сумме 28 353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Аккудык на 2025 год поступление целевых текущих трансфертов из районного бюджета в сумме 1 800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278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