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d7c5" w14:textId="f3fd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Каиндинского сельского округа на 2025–2027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декабря 2024 года № 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Каиндинского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68 941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75 511,7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Каиндинского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2025–2027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на 2025 год предусмотрен объем субвенции, передаваемых из районного бюджета в бюджет Каиндинского сельского округа в сумме 36 069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Каиндинского сельского округа на 2025 год поступления целевых текущих трансфертов из районного бюджета в сумме 32 799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Каиндинского сельского округа на 2025 год поступления целевых текущих трансфертов из республиканского бюджета в сумме 93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