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15d1" w14:textId="aa91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декабря 2024 года № 266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9 870 804,2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4 505 614,2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11 259 127,1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-1 462 212,9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1 462 212,9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825 257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районного бюджета в областной бюджет в сумме 1 144 017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трансферты на компенсацию потерь республиканского и областного бюджета в связи с передачей функции в сумме 92 788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объемы субвенций, передаваемых из районного бюджета в бюджеты города и сельских округов в сумме 217 742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10 252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Саркольскому сельскому округу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5 616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поступления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и областном бюджете на 2025 год целевые текущие трансферты бюджетам города и сельских округов: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поступления целевых текущих трансфертов и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127 000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Темирского районного маслихата Актюбинской области от 01.04.2025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