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a671" w14:textId="530a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Батпаккольского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154</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Батпаккольского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183 307 тысяч тенге:</w:t>
      </w:r>
    </w:p>
    <w:p>
      <w:pPr>
        <w:spacing w:after="0"/>
        <w:ind w:left="0"/>
        <w:jc w:val="both"/>
      </w:pPr>
      <w:r>
        <w:rPr>
          <w:rFonts w:ascii="Times New Roman"/>
          <w:b w:val="false"/>
          <w:i w:val="false"/>
          <w:color w:val="000000"/>
          <w:sz w:val="28"/>
        </w:rPr>
        <w:t>
      налоговые поступления – 45 449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1 541 тысяч тенге;</w:t>
      </w:r>
    </w:p>
    <w:p>
      <w:pPr>
        <w:spacing w:after="0"/>
        <w:ind w:left="0"/>
        <w:jc w:val="both"/>
      </w:pPr>
      <w:r>
        <w:rPr>
          <w:rFonts w:ascii="Times New Roman"/>
          <w:b w:val="false"/>
          <w:i w:val="false"/>
          <w:color w:val="000000"/>
          <w:sz w:val="28"/>
        </w:rPr>
        <w:t>
      поступления трансфертов – 136 317 тысяч тенге;</w:t>
      </w:r>
    </w:p>
    <w:p>
      <w:pPr>
        <w:spacing w:after="0"/>
        <w:ind w:left="0"/>
        <w:jc w:val="both"/>
      </w:pPr>
      <w:r>
        <w:rPr>
          <w:rFonts w:ascii="Times New Roman"/>
          <w:b w:val="false"/>
          <w:i w:val="false"/>
          <w:color w:val="000000"/>
          <w:sz w:val="28"/>
        </w:rPr>
        <w:t>
      2) затраты – 190 790,2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-7 483,2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7 483,2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7 483,2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Батпаккольского сельского округа в сумме 24 210 тысяч тенге.</w:t>
      </w:r>
    </w:p>
    <w:bookmarkEnd w:id="3"/>
    <w:bookmarkStart w:name="z6" w:id="4"/>
    <w:p>
      <w:pPr>
        <w:spacing w:after="0"/>
        <w:ind w:left="0"/>
        <w:jc w:val="both"/>
      </w:pPr>
      <w:r>
        <w:rPr>
          <w:rFonts w:ascii="Times New Roman"/>
          <w:b w:val="false"/>
          <w:i w:val="false"/>
          <w:color w:val="000000"/>
          <w:sz w:val="28"/>
        </w:rPr>
        <w:t>
      4. Учесть, в бюджете Батпаккольского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40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154</w:t>
            </w:r>
          </w:p>
        </w:tc>
      </w:tr>
    </w:tbl>
    <w:p>
      <w:pPr>
        <w:spacing w:after="0"/>
        <w:ind w:left="0"/>
        <w:jc w:val="left"/>
      </w:pPr>
      <w:r>
        <w:rPr>
          <w:rFonts w:ascii="Times New Roman"/>
          <w:b/>
          <w:i w:val="false"/>
          <w:color w:val="000000"/>
        </w:rPr>
        <w:t xml:space="preserve"> Бюджет Батпаккольского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154</w:t>
            </w:r>
          </w:p>
        </w:tc>
      </w:tr>
    </w:tbl>
    <w:p>
      <w:pPr>
        <w:spacing w:after="0"/>
        <w:ind w:left="0"/>
        <w:jc w:val="left"/>
      </w:pPr>
      <w:r>
        <w:rPr>
          <w:rFonts w:ascii="Times New Roman"/>
          <w:b/>
          <w:i w:val="false"/>
          <w:color w:val="000000"/>
        </w:rPr>
        <w:t xml:space="preserve"> Бюджет Батпаккольского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154</w:t>
            </w:r>
          </w:p>
        </w:tc>
      </w:tr>
    </w:tbl>
    <w:p>
      <w:pPr>
        <w:spacing w:after="0"/>
        <w:ind w:left="0"/>
        <w:jc w:val="left"/>
      </w:pPr>
      <w:r>
        <w:rPr>
          <w:rFonts w:ascii="Times New Roman"/>
          <w:b/>
          <w:i w:val="false"/>
          <w:color w:val="000000"/>
        </w:rPr>
        <w:t xml:space="preserve"> Бюджет Батпаккольского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