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cec4" w14:textId="801c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Мартукскому району на 2024-2028 годы</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13 декабря 2024 года № 162</w:t>
      </w:r>
    </w:p>
    <w:p>
      <w:pPr>
        <w:spacing w:after="0"/>
        <w:ind w:left="0"/>
        <w:jc w:val="both"/>
      </w:pPr>
      <w:bookmarkStart w:name="z2"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(зарегистрирован в Реестре государственной регистрации нормативных правовых актов за № 23917), Мартукский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Мартукскому району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Мартукского районного </w:t>
            </w:r>
            <w:r>
              <w:br/>
            </w:r>
            <w:r>
              <w:rPr>
                <w:rFonts w:ascii="Times New Roman"/>
                <w:b w:val="false"/>
                <w:i w:val="false"/>
                <w:color w:val="000000"/>
                <w:sz w:val="20"/>
              </w:rPr>
              <w:t xml:space="preserve">маслихата от 13 декабря 2024 </w:t>
            </w:r>
            <w:r>
              <w:br/>
            </w:r>
            <w:r>
              <w:rPr>
                <w:rFonts w:ascii="Times New Roman"/>
                <w:b w:val="false"/>
                <w:i w:val="false"/>
                <w:color w:val="000000"/>
                <w:sz w:val="20"/>
              </w:rPr>
              <w:t>года № 162</w:t>
            </w:r>
          </w:p>
        </w:tc>
      </w:tr>
    </w:tbl>
    <w:bookmarkStart w:name="z6" w:id="3"/>
    <w:p>
      <w:pPr>
        <w:spacing w:after="0"/>
        <w:ind w:left="0"/>
        <w:jc w:val="left"/>
      </w:pPr>
      <w:r>
        <w:rPr>
          <w:rFonts w:ascii="Times New Roman"/>
          <w:b/>
          <w:i w:val="false"/>
          <w:color w:val="000000"/>
        </w:rPr>
        <w:t xml:space="preserve"> ПРОГРАММА </w:t>
      </w:r>
      <w:r>
        <w:br/>
      </w:r>
      <w:r>
        <w:rPr>
          <w:rFonts w:ascii="Times New Roman"/>
          <w:b/>
          <w:i w:val="false"/>
          <w:color w:val="000000"/>
        </w:rPr>
        <w:t>по управлению коммунальными отходами по Мартукскому району на 2024-2028 годы</w:t>
      </w:r>
    </w:p>
    <w:bookmarkEnd w:id="3"/>
    <w:bookmarkStart w:name="z7"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Основные характеристики региона </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Обоснование необходимости разработки программы управления коммунальными отходами на плановый период </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Национальные стратегические, программные документы, планы развития территории, в которых заложены мероприятия по управлению коммунальными отходами </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АНАЛИЗ ТЕКУЩЕГО СОСТОЯНИЯ УПРАВЛЕНИЯ КОММУНАЛЬНЫМИ ОТХОДАМИ В МАРТУКСКОМ РАЙОНЕ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Оценка текущего состояния управления коммунальными отходами в регионе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Сведения о полигонах ТБО </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Морфологический состав коммунальных отходов </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Анализ управления коммунальными отходами в динамике за последние три года </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Имеющая нормативная база по образованию и накоплению коммунальных отходов </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Описание и анализ выделенных средств (местный и республиканский бюджеты, внебюджетные) в динамике за последние три года </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ЦЕЛИ, ЗАДАЧИ И ЦЕЛЕВЫЕ ПОКАЗАТЕЛИ </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Цели и задачи Программы </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Пути достижения поставленных целей и задач наиболее эффективными и экономически обоснованными методами </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Целевые показатели Программы </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ОСНОВНЫЕ НАПРАВЛЕНИЯ, ПУТИ ДОСТИЖЕНИЯ ПОСТАВЛЕННЫХ ЦЕЛЕЙ И ЗАДАЧ </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НЕОБХОДИМЫЕ РЕСУРСЫ </w:t>
      </w:r>
      <w:r>
        <w:rPr>
          <w:rFonts w:ascii="Times New Roman"/>
          <w:b w:val="false"/>
          <w:i w:val="false"/>
          <w:color w:val="000000"/>
          <w:sz w:val="28"/>
        </w:rPr>
        <w:t xml:space="preserve">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ПЛАН МЕРОПРИЯТИЙ ПО РЕАЛИЗАЦИИ ПРОГРАММЫ </w:t>
      </w:r>
      <w:r>
        <w:rPr>
          <w:rFonts w:ascii="Times New Roman"/>
          <w:b w:val="false"/>
          <w:i w:val="false"/>
          <w:color w:val="000000"/>
          <w:sz w:val="28"/>
        </w:rPr>
        <w:t xml:space="preserve"> ………..19-20</w:t>
      </w:r>
    </w:p>
    <w:bookmarkStart w:name="z8"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000000"/>
          <w:sz w:val="28"/>
        </w:rPr>
        <w:t xml:space="preserve">
      Программа по управлению коммунальными отходами по Мартукскому району на 2024-2028 годы (далее – Программа) разработан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 мая 2023 года № 154 "Об утверждении Методических рекомендаций местным исполнительным органам по разработке программы по управлению коммунальными отходами".</w:t>
      </w:r>
    </w:p>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Мартукском районе,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Start w:name="z9" w:id="6"/>
    <w:p>
      <w:pPr>
        <w:spacing w:after="0"/>
        <w:ind w:left="0"/>
        <w:jc w:val="left"/>
      </w:pPr>
      <w:r>
        <w:rPr>
          <w:rFonts w:ascii="Times New Roman"/>
          <w:b/>
          <w:i w:val="false"/>
          <w:color w:val="000000"/>
        </w:rPr>
        <w:t xml:space="preserve"> Основные характеристики региона</w:t>
      </w:r>
    </w:p>
    <w:bookmarkEnd w:id="6"/>
    <w:p>
      <w:pPr>
        <w:spacing w:after="0"/>
        <w:ind w:left="0"/>
        <w:jc w:val="both"/>
      </w:pPr>
      <w:r>
        <w:rPr>
          <w:rFonts w:ascii="Times New Roman"/>
          <w:b w:val="false"/>
          <w:i w:val="false"/>
          <w:color w:val="000000"/>
          <w:sz w:val="28"/>
        </w:rPr>
        <w:t>
      Мартукский район расположен в западной части Республики Казахстан, в Актюбинской области.</w:t>
      </w:r>
    </w:p>
    <w:p>
      <w:pPr>
        <w:spacing w:after="0"/>
        <w:ind w:left="0"/>
        <w:jc w:val="both"/>
      </w:pPr>
      <w:r>
        <w:rPr>
          <w:rFonts w:ascii="Times New Roman"/>
          <w:b w:val="false"/>
          <w:i w:val="false"/>
          <w:color w:val="000000"/>
          <w:sz w:val="28"/>
        </w:rPr>
        <w:t>
      Мартукский район образован 16 февраля 1935 года. 26 сентября 1957 года к Мартукскому району была присоединена часть территории упраздненного Родниковского района. Центр района – село Мартук.</w:t>
      </w:r>
    </w:p>
    <w:p>
      <w:pPr>
        <w:spacing w:after="0"/>
        <w:ind w:left="0"/>
        <w:jc w:val="both"/>
      </w:pPr>
      <w:r>
        <w:rPr>
          <w:rFonts w:ascii="Times New Roman"/>
          <w:b w:val="false"/>
          <w:i w:val="false"/>
          <w:color w:val="000000"/>
          <w:sz w:val="28"/>
        </w:rPr>
        <w:t>
      Мартукский район расположен в северной части Актюбинской области, на севере граничит с Оренбургской областью Российской Федерации, на юго-востоке с Кобдинским районом, на юго-востоке с Алгинским районом и пригородом Актобе, на северо-востоке с Каргалинским районом. Протяженность района с севера на юг – 110 км, с востока на запад – 147 км. Основные реки: Илек, Танирберген, Борте, Торангул</w:t>
      </w:r>
    </w:p>
    <w:p>
      <w:pPr>
        <w:spacing w:after="0"/>
        <w:ind w:left="0"/>
        <w:jc w:val="both"/>
      </w:pPr>
      <w:r>
        <w:rPr>
          <w:rFonts w:ascii="Times New Roman"/>
          <w:b w:val="false"/>
          <w:i w:val="false"/>
          <w:color w:val="000000"/>
          <w:sz w:val="28"/>
        </w:rPr>
        <w:t>
      В Мартукском районе находятся населҰнные пункты: Аққайың (Коминтерн), Ақмоласай (Новофедоровка), Байнассай (Новомихайловка), Байтурасай, Бөрте (Студенческое), Достык (Веренка), Дмитриевка, Егізата (Новодонцы), Жайсаң (Яйсан), Жаңажол (Рыбаковка), Жездібай (Березовка), Қазан (Казанка), Хазірет (Хазретовка), Қарабұлақ (Степь), Қаратаусай, Қаратогай, Кенсахара, Көкпекті (Целинное), Кумсай, Құрмансай (Степановка), Вознесеновка, Қызылжар (Андреевка), Мәртөк (Мартук), Первомайка, Покровка, Полтавка, Родниковка, Саржансай (Нагорное), Сарыжар (Хлебодаровка), Шаңды (Чайда), Шевченко.</w:t>
      </w:r>
    </w:p>
    <w:p>
      <w:pPr>
        <w:spacing w:after="0"/>
        <w:ind w:left="0"/>
        <w:jc w:val="both"/>
      </w:pPr>
      <w:r>
        <w:rPr>
          <w:rFonts w:ascii="Times New Roman"/>
          <w:b w:val="false"/>
          <w:i w:val="false"/>
          <w:color w:val="000000"/>
          <w:sz w:val="28"/>
        </w:rPr>
        <w:t>
      В районе находится учебный грунтовый аэродром Хлебодаровка, используемый Военным институтом Сил воздушной обороны Республики Казахстан.</w:t>
      </w:r>
    </w:p>
    <w:p>
      <w:pPr>
        <w:spacing w:after="0"/>
        <w:ind w:left="0"/>
        <w:jc w:val="both"/>
      </w:pPr>
      <w:r>
        <w:rPr>
          <w:rFonts w:ascii="Times New Roman"/>
          <w:b w:val="false"/>
          <w:i w:val="false"/>
          <w:color w:val="000000"/>
          <w:sz w:val="28"/>
        </w:rPr>
        <w:t>
      Население Мартукского района составляет (на 2023 год): примерно 30 000 человек.</w:t>
      </w:r>
    </w:p>
    <w:p>
      <w:pPr>
        <w:spacing w:after="0"/>
        <w:ind w:left="0"/>
        <w:jc w:val="both"/>
      </w:pPr>
      <w:r>
        <w:rPr>
          <w:rFonts w:ascii="Times New Roman"/>
          <w:b w:val="false"/>
          <w:i w:val="false"/>
          <w:color w:val="000000"/>
          <w:sz w:val="28"/>
        </w:rPr>
        <w:t>
      Динамика численности населения принята по данным Бюро национальной статистики.</w:t>
      </w:r>
    </w:p>
    <w:bookmarkStart w:name="z10" w:id="7"/>
    <w:p>
      <w:pPr>
        <w:spacing w:after="0"/>
        <w:ind w:left="0"/>
        <w:jc w:val="left"/>
      </w:pPr>
      <w:r>
        <w:rPr>
          <w:rFonts w:ascii="Times New Roman"/>
          <w:b/>
          <w:i w:val="false"/>
          <w:color w:val="000000"/>
        </w:rPr>
        <w:t xml:space="preserve"> Обоснование необходимости разработки Программы управления коммунальными отходами на плановый период</w:t>
      </w:r>
    </w:p>
    <w:bookmarkEnd w:id="7"/>
    <w:p>
      <w:pPr>
        <w:spacing w:after="0"/>
        <w:ind w:left="0"/>
        <w:jc w:val="both"/>
      </w:pPr>
      <w:r>
        <w:rPr>
          <w:rFonts w:ascii="Times New Roman"/>
          <w:b w:val="false"/>
          <w:i w:val="false"/>
          <w:color w:val="000000"/>
          <w:sz w:val="28"/>
        </w:rPr>
        <w:t>
      Разработка Программы необходима для повышения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(ТБО), увеличение доли переработки ТБО, а также обеспечение безопасного захоронения отходов.</w:t>
      </w:r>
    </w:p>
    <w:p>
      <w:pPr>
        <w:spacing w:after="0"/>
        <w:ind w:left="0"/>
        <w:jc w:val="both"/>
      </w:pPr>
      <w:r>
        <w:rPr>
          <w:rFonts w:ascii="Times New Roman"/>
          <w:b w:val="false"/>
          <w:i w:val="false"/>
          <w:color w:val="000000"/>
          <w:sz w:val="28"/>
        </w:rPr>
        <w:t xml:space="preserve">
      Программа разрабатывается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 мая 2023 года № 154-п – "Об утверждении Методических рекомендаций местным исполнительным органам по разработке программы по управлению коммунальными отходами" на плановый период на срок не менее 5 лет.</w:t>
      </w:r>
    </w:p>
    <w:p>
      <w:pPr>
        <w:spacing w:after="0"/>
        <w:ind w:left="0"/>
        <w:jc w:val="both"/>
      </w:pPr>
      <w:r>
        <w:rPr>
          <w:rFonts w:ascii="Times New Roman"/>
          <w:b w:val="false"/>
          <w:i w:val="false"/>
          <w:color w:val="000000"/>
          <w:sz w:val="28"/>
        </w:rPr>
        <w:t>
      Программа разработана на основании следующих нормативных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 Республики Казахстан</w:t>
      </w:r>
      <w:r>
        <w:rPr>
          <w:rFonts w:ascii="Times New Roman"/>
          <w:b w:val="false"/>
          <w:i w:val="false"/>
          <w:color w:val="000000"/>
          <w:sz w:val="28"/>
        </w:rPr>
        <w:t xml:space="preserve"> – № 400-VI от 02 января 2021 года с изменения и дополнениями на 05 сентября 2023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утверждении правил управления коммунальными отходами</w:t>
      </w:r>
      <w:r>
        <w:rPr>
          <w:rFonts w:ascii="Times New Roman"/>
          <w:b w:val="false"/>
          <w:i w:val="false"/>
          <w:color w:val="000000"/>
          <w:sz w:val="28"/>
        </w:rPr>
        <w:t xml:space="preserve"> – Приказ и.о. Министра экологии, геологии и природных ресурсов Республики Казахстан от 28 декабря 2021 года № 508.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r>
        <w:rPr>
          <w:rFonts w:ascii="Times New Roman"/>
          <w:b w:val="false"/>
          <w:i w:val="false"/>
          <w:color w:val="000000"/>
          <w:sz w:val="28"/>
        </w:rPr>
        <w:t xml:space="preserve"> – Приказ и.о. Министра экологии, геологии и природных ресурсов Республики Казахстан от 2 декабря 2021 года № 482.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8"/>
        </w:rPr>
        <w:t xml:space="preserve"> – Приказ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И другие нормативные документы, действующие на территории Республики Казахстан.</w:t>
      </w:r>
    </w:p>
    <w:bookmarkStart w:name="z11" w:id="8"/>
    <w:p>
      <w:pPr>
        <w:spacing w:after="0"/>
        <w:ind w:left="0"/>
        <w:jc w:val="left"/>
      </w:pPr>
      <w:r>
        <w:rPr>
          <w:rFonts w:ascii="Times New Roman"/>
          <w:b/>
          <w:i w:val="false"/>
          <w:color w:val="000000"/>
        </w:rPr>
        <w:t xml:space="preserve"> Национальные стратегические, программные документы, планы развития территории, в которых заложены мероприятия по управлению коммунальными отходами</w:t>
      </w:r>
    </w:p>
    <w:bookmarkEnd w:id="8"/>
    <w:p>
      <w:pPr>
        <w:spacing w:after="0"/>
        <w:ind w:left="0"/>
        <w:jc w:val="both"/>
      </w:pPr>
      <w:r>
        <w:rPr>
          <w:rFonts w:ascii="Times New Roman"/>
          <w:b w:val="false"/>
          <w:i w:val="false"/>
          <w:color w:val="000000"/>
          <w:sz w:val="28"/>
        </w:rPr>
        <w:t>
      Мероприятия по управлению коммунальными отходами рассматриваются в следующих Национальных стратегиях и планах развития: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 достижения углеродной нейтральности"</w:t>
      </w:r>
      <w:r>
        <w:rPr>
          <w:rFonts w:ascii="Times New Roman"/>
          <w:b w:val="false"/>
          <w:i w:val="false"/>
          <w:color w:val="000000"/>
          <w:sz w:val="28"/>
        </w:rPr>
        <w:t xml:space="preserve"> – Указ Президента Республики Казахстан от 02 февраля 2023 года.</w:t>
      </w:r>
    </w:p>
    <w:p>
      <w:pPr>
        <w:spacing w:after="0"/>
        <w:ind w:left="0"/>
        <w:jc w:val="both"/>
      </w:pPr>
      <w:r>
        <w:rPr>
          <w:rFonts w:ascii="Times New Roman"/>
          <w:b w:val="false"/>
          <w:i w:val="false"/>
          <w:color w:val="000000"/>
          <w:sz w:val="28"/>
        </w:rPr>
        <w:t>
      Раздел "Управление отходами":</w:t>
      </w:r>
    </w:p>
    <w:p>
      <w:pPr>
        <w:spacing w:after="0"/>
        <w:ind w:left="0"/>
        <w:jc w:val="both"/>
      </w:pPr>
      <w:r>
        <w:rPr>
          <w:rFonts w:ascii="Times New Roman"/>
          <w:b w:val="false"/>
          <w:i w:val="false"/>
          <w:color w:val="000000"/>
          <w:sz w:val="28"/>
        </w:rPr>
        <w:t>
      Раздел 3.3.1.4 Управление отходами</w:t>
      </w:r>
    </w:p>
    <w:p>
      <w:pPr>
        <w:spacing w:after="0"/>
        <w:ind w:left="0"/>
        <w:jc w:val="both"/>
      </w:pPr>
      <w:r>
        <w:rPr>
          <w:rFonts w:ascii="Times New Roman"/>
          <w:b w:val="false"/>
          <w:i w:val="false"/>
          <w:color w:val="000000"/>
          <w:sz w:val="28"/>
        </w:rPr>
        <w:t>
      1) сокращение объемов образования отходов;</w:t>
      </w:r>
    </w:p>
    <w:p>
      <w:pPr>
        <w:spacing w:after="0"/>
        <w:ind w:left="0"/>
        <w:jc w:val="both"/>
      </w:pPr>
      <w:r>
        <w:rPr>
          <w:rFonts w:ascii="Times New Roman"/>
          <w:b w:val="false"/>
          <w:i w:val="false"/>
          <w:color w:val="000000"/>
          <w:sz w:val="28"/>
        </w:rPr>
        <w:t>
      2) ускоренное внедрение полного охвата сбором и сортировкой ТБО;</w:t>
      </w:r>
    </w:p>
    <w:p>
      <w:pPr>
        <w:spacing w:after="0"/>
        <w:ind w:left="0"/>
        <w:jc w:val="both"/>
      </w:pPr>
      <w:r>
        <w:rPr>
          <w:rFonts w:ascii="Times New Roman"/>
          <w:b w:val="false"/>
          <w:i w:val="false"/>
          <w:color w:val="000000"/>
          <w:sz w:val="28"/>
        </w:rPr>
        <w:t>
      3) увеличение доли перерабатываемых и компостируемых отходов.</w:t>
      </w:r>
    </w:p>
    <w:bookmarkStart w:name="z12" w:id="9"/>
    <w:p>
      <w:pPr>
        <w:spacing w:after="0"/>
        <w:ind w:left="0"/>
        <w:jc w:val="left"/>
      </w:pPr>
      <w:r>
        <w:rPr>
          <w:rFonts w:ascii="Times New Roman"/>
          <w:b/>
          <w:i w:val="false"/>
          <w:color w:val="000000"/>
        </w:rPr>
        <w:t xml:space="preserve"> 1. АНАЛИЗ ТЕКУЩЕГО СОСТОЯНИЯ УПРАВЛЕНИЯ КОММУНАЛЬНЫМИ ОТХОДАМИ В МАРТУКСКОМ РАЙОНЕ</w:t>
      </w:r>
    </w:p>
    <w:bookmarkEnd w:id="9"/>
    <w:bookmarkStart w:name="z13" w:id="10"/>
    <w:p>
      <w:pPr>
        <w:spacing w:after="0"/>
        <w:ind w:left="0"/>
        <w:jc w:val="left"/>
      </w:pPr>
      <w:r>
        <w:rPr>
          <w:rFonts w:ascii="Times New Roman"/>
          <w:b/>
          <w:i w:val="false"/>
          <w:color w:val="000000"/>
        </w:rPr>
        <w:t xml:space="preserve"> 1.1 Оценка текущего состояния управления коммунальными отходами в регионе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w:t>
      </w:r>
    </w:p>
    <w:bookmarkEnd w:id="10"/>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p>
      <w:pPr>
        <w:spacing w:after="0"/>
        <w:ind w:left="0"/>
        <w:jc w:val="both"/>
      </w:pPr>
      <w:r>
        <w:rPr>
          <w:rFonts w:ascii="Times New Roman"/>
          <w:b w:val="false"/>
          <w:i w:val="false"/>
          <w:color w:val="000000"/>
          <w:sz w:val="28"/>
        </w:rPr>
        <w:t>
      Коммунальные отходы.</w:t>
      </w:r>
    </w:p>
    <w:p>
      <w:pPr>
        <w:spacing w:after="0"/>
        <w:ind w:left="0"/>
        <w:jc w:val="both"/>
      </w:pPr>
      <w:r>
        <w:rPr>
          <w:rFonts w:ascii="Times New Roman"/>
          <w:b w:val="false"/>
          <w:i w:val="false"/>
          <w:color w:val="000000"/>
          <w:sz w:val="28"/>
        </w:rPr>
        <w:t>
      Опасные ТБО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p>
      <w:pPr>
        <w:spacing w:after="0"/>
        <w:ind w:left="0"/>
        <w:jc w:val="both"/>
      </w:pPr>
      <w:r>
        <w:rPr>
          <w:rFonts w:ascii="Times New Roman"/>
          <w:b w:val="false"/>
          <w:i w:val="false"/>
          <w:color w:val="000000"/>
          <w:sz w:val="28"/>
        </w:rPr>
        <w:t>
      Использованные батарейки и аккумуляторы;</w:t>
      </w:r>
    </w:p>
    <w:p>
      <w:pPr>
        <w:spacing w:after="0"/>
        <w:ind w:left="0"/>
        <w:jc w:val="both"/>
      </w:pPr>
      <w:r>
        <w:rPr>
          <w:rFonts w:ascii="Times New Roman"/>
          <w:b w:val="false"/>
          <w:i w:val="false"/>
          <w:color w:val="000000"/>
          <w:sz w:val="28"/>
        </w:rPr>
        <w:t>
      Использованное электрическое и электронное оборудование;</w:t>
      </w:r>
    </w:p>
    <w:p>
      <w:pPr>
        <w:spacing w:after="0"/>
        <w:ind w:left="0"/>
        <w:jc w:val="both"/>
      </w:pPr>
      <w:r>
        <w:rPr>
          <w:rFonts w:ascii="Times New Roman"/>
          <w:b w:val="false"/>
          <w:i w:val="false"/>
          <w:color w:val="000000"/>
          <w:sz w:val="28"/>
        </w:rPr>
        <w:t>
      Ртутьсодержащие отходы (люминесцентные лампы и термометры);</w:t>
      </w:r>
    </w:p>
    <w:p>
      <w:pPr>
        <w:spacing w:after="0"/>
        <w:ind w:left="0"/>
        <w:jc w:val="both"/>
      </w:pPr>
      <w:r>
        <w:rPr>
          <w:rFonts w:ascii="Times New Roman"/>
          <w:b w:val="false"/>
          <w:i w:val="false"/>
          <w:color w:val="000000"/>
          <w:sz w:val="28"/>
        </w:rPr>
        <w:t>
      Медицинские и ветеринарные отходы;</w:t>
      </w:r>
    </w:p>
    <w:p>
      <w:pPr>
        <w:spacing w:after="0"/>
        <w:ind w:left="0"/>
        <w:jc w:val="both"/>
      </w:pPr>
      <w:r>
        <w:rPr>
          <w:rFonts w:ascii="Times New Roman"/>
          <w:b w:val="false"/>
          <w:i w:val="false"/>
          <w:color w:val="000000"/>
          <w:sz w:val="28"/>
        </w:rPr>
        <w:t>
      Отходы бытовой химии;</w:t>
      </w:r>
    </w:p>
    <w:p>
      <w:pPr>
        <w:spacing w:after="0"/>
        <w:ind w:left="0"/>
        <w:jc w:val="both"/>
      </w:pPr>
      <w:r>
        <w:rPr>
          <w:rFonts w:ascii="Times New Roman"/>
          <w:b w:val="false"/>
          <w:i w:val="false"/>
          <w:color w:val="000000"/>
          <w:sz w:val="28"/>
        </w:rPr>
        <w:t>
      Отходы, содержащие асбест;</w:t>
      </w:r>
    </w:p>
    <w:p>
      <w:pPr>
        <w:spacing w:after="0"/>
        <w:ind w:left="0"/>
        <w:jc w:val="both"/>
      </w:pPr>
      <w:r>
        <w:rPr>
          <w:rFonts w:ascii="Times New Roman"/>
          <w:b w:val="false"/>
          <w:i w:val="false"/>
          <w:color w:val="000000"/>
          <w:sz w:val="28"/>
        </w:rPr>
        <w:t>
      Другие опасные отходы, образующиеся в результате жизнедеятельности человека.</w:t>
      </w:r>
    </w:p>
    <w:p>
      <w:pPr>
        <w:spacing w:after="0"/>
        <w:ind w:left="0"/>
        <w:jc w:val="both"/>
      </w:pPr>
      <w:r>
        <w:rPr>
          <w:rFonts w:ascii="Times New Roman"/>
          <w:b w:val="false"/>
          <w:i w:val="false"/>
          <w:color w:val="000000"/>
          <w:sz w:val="28"/>
        </w:rPr>
        <w:t>
      Другие ТБО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 К "Другим ТБО" отнесены следующие отходы:</w:t>
      </w:r>
    </w:p>
    <w:p>
      <w:pPr>
        <w:spacing w:after="0"/>
        <w:ind w:left="0"/>
        <w:jc w:val="both"/>
      </w:pPr>
      <w:r>
        <w:rPr>
          <w:rFonts w:ascii="Times New Roman"/>
          <w:b w:val="false"/>
          <w:i w:val="false"/>
          <w:color w:val="000000"/>
          <w:sz w:val="28"/>
        </w:rPr>
        <w:t>
      Строительные отходы;</w:t>
      </w:r>
    </w:p>
    <w:p>
      <w:pPr>
        <w:spacing w:after="0"/>
        <w:ind w:left="0"/>
        <w:jc w:val="both"/>
      </w:pPr>
      <w:r>
        <w:rPr>
          <w:rFonts w:ascii="Times New Roman"/>
          <w:b w:val="false"/>
          <w:i w:val="false"/>
          <w:color w:val="000000"/>
          <w:sz w:val="28"/>
        </w:rPr>
        <w:t>
      Крупногабаритные отходы;</w:t>
      </w:r>
    </w:p>
    <w:p>
      <w:pPr>
        <w:spacing w:after="0"/>
        <w:ind w:left="0"/>
        <w:jc w:val="both"/>
      </w:pPr>
      <w:r>
        <w:rPr>
          <w:rFonts w:ascii="Times New Roman"/>
          <w:b w:val="false"/>
          <w:i w:val="false"/>
          <w:color w:val="000000"/>
          <w:sz w:val="28"/>
        </w:rPr>
        <w:t>
      Автомобили, подлежащие утилизации;</w:t>
      </w:r>
    </w:p>
    <w:p>
      <w:pPr>
        <w:spacing w:after="0"/>
        <w:ind w:left="0"/>
        <w:jc w:val="both"/>
      </w:pPr>
      <w:r>
        <w:rPr>
          <w:rFonts w:ascii="Times New Roman"/>
          <w:b w:val="false"/>
          <w:i w:val="false"/>
          <w:color w:val="000000"/>
          <w:sz w:val="28"/>
        </w:rPr>
        <w:t>
      Использованные автомобильные шины;</w:t>
      </w:r>
    </w:p>
    <w:p>
      <w:pPr>
        <w:spacing w:after="0"/>
        <w:ind w:left="0"/>
        <w:jc w:val="both"/>
      </w:pPr>
      <w:r>
        <w:rPr>
          <w:rFonts w:ascii="Times New Roman"/>
          <w:b w:val="false"/>
          <w:i w:val="false"/>
          <w:color w:val="000000"/>
          <w:sz w:val="28"/>
        </w:rPr>
        <w:t>
      Отходы от переработки сточных вод.</w:t>
      </w:r>
    </w:p>
    <w:p>
      <w:pPr>
        <w:spacing w:after="0"/>
        <w:ind w:left="0"/>
        <w:jc w:val="both"/>
      </w:pPr>
      <w:r>
        <w:rPr>
          <w:rFonts w:ascii="Times New Roman"/>
          <w:b w:val="false"/>
          <w:i w:val="false"/>
          <w:color w:val="000000"/>
          <w:sz w:val="28"/>
        </w:rPr>
        <w:t>
      Сведения по текущему состоянию управления коммунальными отходами в Мартукском районе получены с сайта Бюро национальной статистики https://stat.gov.kz/ru/, информационно аналитической системы Бюро национальной статистики "Талдау" https://taldau.stat.gov.kz/ru, а также данных, предоставленных местными исполнительными органами и территориальным подразделением уполномоченного органа в области охраны окружающей среды (Департамент экологии Актюбинской области).</w:t>
      </w:r>
    </w:p>
    <w:p>
      <w:pPr>
        <w:spacing w:after="0"/>
        <w:ind w:left="0"/>
        <w:jc w:val="both"/>
      </w:pPr>
      <w:r>
        <w:rPr>
          <w:rFonts w:ascii="Times New Roman"/>
          <w:b w:val="false"/>
          <w:i w:val="false"/>
          <w:color w:val="000000"/>
          <w:sz w:val="28"/>
        </w:rPr>
        <w:t>
      Число предприятий и организаций, по сбору и вывозу коммунальных отходов в с.Мартук и в сельских округах в 2023 г. – 2 единицы. Из них частных компаний – 2, все являются субъектами малого бизнеса.</w:t>
      </w:r>
    </w:p>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с.Мартук в период с 2018 года представлен в </w:t>
      </w:r>
      <w:r>
        <w:rPr>
          <w:rFonts w:ascii="Times New Roman"/>
          <w:b w:val="false"/>
          <w:i w:val="false"/>
          <w:color w:val="000000"/>
          <w:sz w:val="28"/>
        </w:rPr>
        <w:t>таблице 1.1</w:t>
      </w:r>
      <w:r>
        <w:rPr>
          <w:rFonts w:ascii="Times New Roman"/>
          <w:b w:val="false"/>
          <w:i w:val="false"/>
          <w:color w:val="000000"/>
          <w:sz w:val="28"/>
        </w:rPr>
        <w:t>. Объем представлен с учетом отходов самовывозящих предприятий.</w:t>
      </w:r>
    </w:p>
    <w:bookmarkStart w:name="z14" w:id="11"/>
    <w:p>
      <w:pPr>
        <w:spacing w:after="0"/>
        <w:ind w:left="0"/>
        <w:jc w:val="left"/>
      </w:pPr>
      <w:r>
        <w:rPr>
          <w:rFonts w:ascii="Times New Roman"/>
          <w:b/>
          <w:i w:val="false"/>
          <w:color w:val="000000"/>
        </w:rPr>
        <w:t xml:space="preserve"> Таблица 1.1 – Объем собранных и транспортированных коммунальных отходов по с.Мартук с 2018 по 2023 годы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bl>
    <w:p>
      <w:pPr>
        <w:spacing w:after="0"/>
        <w:ind w:left="0"/>
        <w:jc w:val="both"/>
      </w:pPr>
      <w:r>
        <w:rPr>
          <w:rFonts w:ascii="Times New Roman"/>
          <w:b w:val="false"/>
          <w:i w:val="false"/>
          <w:color w:val="000000"/>
          <w:sz w:val="28"/>
        </w:rPr>
        <w:t>
      Объем собранных коммунальных отходов 9665 тонн в 2023 году, объем собранных отходов предприятий, осуществляющих самостоятельный вывоз отходов на полигоны и от населения – 11625, 13 тонн в 2023 году.</w:t>
      </w:r>
    </w:p>
    <w:bookmarkStart w:name="z15" w:id="12"/>
    <w:p>
      <w:pPr>
        <w:spacing w:after="0"/>
        <w:ind w:left="0"/>
        <w:jc w:val="left"/>
      </w:pPr>
      <w:r>
        <w:rPr>
          <w:rFonts w:ascii="Times New Roman"/>
          <w:b/>
          <w:i w:val="false"/>
          <w:color w:val="000000"/>
        </w:rPr>
        <w:t xml:space="preserve"> Таблица 1.2 – Население, обслуживаемое мусоровывозящими компаниями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с.Мартук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регулярно обслуживаемое</w:t>
            </w:r>
          </w:p>
          <w:p>
            <w:pPr>
              <w:spacing w:after="20"/>
              <w:ind w:left="20"/>
              <w:jc w:val="both"/>
            </w:pPr>
            <w:r>
              <w:rPr>
                <w:rFonts w:ascii="Times New Roman"/>
                <w:b w:val="false"/>
                <w:i w:val="false"/>
                <w:color w:val="000000"/>
                <w:sz w:val="20"/>
              </w:rPr>
              <w:t>
мусоровывозящей организацией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both"/>
      </w:pPr>
      <w:r>
        <w:rPr>
          <w:rFonts w:ascii="Times New Roman"/>
          <w:b w:val="false"/>
          <w:i w:val="false"/>
          <w:color w:val="000000"/>
          <w:sz w:val="28"/>
        </w:rPr>
        <w:t xml:space="preserve">
      Количество и виды раздельно собранных отходов за 2022 год в с.Мартук, представлены в </w:t>
      </w:r>
      <w:r>
        <w:rPr>
          <w:rFonts w:ascii="Times New Roman"/>
          <w:b w:val="false"/>
          <w:i w:val="false"/>
          <w:color w:val="000000"/>
          <w:sz w:val="28"/>
        </w:rPr>
        <w:t>таблице 1.3</w:t>
      </w:r>
      <w:r>
        <w:rPr>
          <w:rFonts w:ascii="Times New Roman"/>
          <w:b w:val="false"/>
          <w:i w:val="false"/>
          <w:color w:val="000000"/>
          <w:sz w:val="28"/>
        </w:rPr>
        <w:t>.</w:t>
      </w:r>
    </w:p>
    <w:bookmarkStart w:name="z16" w:id="13"/>
    <w:p>
      <w:pPr>
        <w:spacing w:after="0"/>
        <w:ind w:left="0"/>
        <w:jc w:val="left"/>
      </w:pPr>
      <w:r>
        <w:rPr>
          <w:rFonts w:ascii="Times New Roman"/>
          <w:b/>
          <w:i w:val="false"/>
          <w:color w:val="000000"/>
        </w:rPr>
        <w:t xml:space="preserve"> Таблица 1.3 – Общий объем собранных и транспортированных коммунальных отходов по с. Мартук по видам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объҰм собранных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Собранных коммунальные отходы,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11 625,13</w:t>
            </w:r>
          </w:p>
        </w:tc>
      </w:tr>
    </w:tbl>
    <w:p>
      <w:pPr>
        <w:spacing w:after="0"/>
        <w:ind w:left="0"/>
        <w:jc w:val="both"/>
      </w:pPr>
      <w:r>
        <w:rPr>
          <w:rFonts w:ascii="Times New Roman"/>
          <w:b w:val="false"/>
          <w:i w:val="false"/>
          <w:color w:val="000000"/>
          <w:sz w:val="28"/>
        </w:rPr>
        <w:t>
      В с. Мартук расположены следующие компании, осуществляющие раздельный сбор и переработку коммунальных отходов (</w:t>
      </w:r>
      <w:r>
        <w:rPr>
          <w:rFonts w:ascii="Times New Roman"/>
          <w:b w:val="false"/>
          <w:i w:val="false"/>
          <w:color w:val="000000"/>
          <w:sz w:val="28"/>
        </w:rPr>
        <w:t>Таблица 1.4.</w:t>
      </w:r>
      <w:r>
        <w:rPr>
          <w:rFonts w:ascii="Times New Roman"/>
          <w:b w:val="false"/>
          <w:i w:val="false"/>
          <w:color w:val="000000"/>
          <w:sz w:val="28"/>
        </w:rPr>
        <w:t>).</w:t>
      </w:r>
    </w:p>
    <w:bookmarkStart w:name="z17" w:id="14"/>
    <w:p>
      <w:pPr>
        <w:spacing w:after="0"/>
        <w:ind w:left="0"/>
        <w:jc w:val="left"/>
      </w:pPr>
      <w:r>
        <w:rPr>
          <w:rFonts w:ascii="Times New Roman"/>
          <w:b/>
          <w:i w:val="false"/>
          <w:color w:val="000000"/>
        </w:rPr>
        <w:t xml:space="preserve"> Таблица 1.4 – Предприятия, осуществляющие раздельный сбор, сортировку и переработку коммунальных отходов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Продукция/услуга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предприятия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"А.С.Н.О-ПроектСтрой"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захоронение, сортировка отходов ТБО и строительных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 и строительные 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пластик, металл,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тыс. тонн/год</w:t>
            </w:r>
          </w:p>
        </w:tc>
      </w:tr>
    </w:tbl>
    <w:p>
      <w:pPr>
        <w:spacing w:after="0"/>
        <w:ind w:left="0"/>
        <w:jc w:val="both"/>
      </w:pPr>
      <w:r>
        <w:rPr>
          <w:rFonts w:ascii="Times New Roman"/>
          <w:b w:val="false"/>
          <w:i w:val="false"/>
          <w:color w:val="000000"/>
          <w:sz w:val="28"/>
        </w:rPr>
        <w:t xml:space="preserve">
      Пункты приема вторичного сырья в с.Мартук представлены в </w:t>
      </w:r>
      <w:r>
        <w:rPr>
          <w:rFonts w:ascii="Times New Roman"/>
          <w:b w:val="false"/>
          <w:i w:val="false"/>
          <w:color w:val="000000"/>
          <w:sz w:val="28"/>
        </w:rPr>
        <w:t>Таблице 1.5</w:t>
      </w:r>
      <w:r>
        <w:rPr>
          <w:rFonts w:ascii="Times New Roman"/>
          <w:b w:val="false"/>
          <w:i w:val="false"/>
          <w:color w:val="000000"/>
          <w:sz w:val="28"/>
        </w:rPr>
        <w:t>.</w:t>
      </w:r>
    </w:p>
    <w:bookmarkStart w:name="z18" w:id="15"/>
    <w:p>
      <w:pPr>
        <w:spacing w:after="0"/>
        <w:ind w:left="0"/>
        <w:jc w:val="left"/>
      </w:pPr>
      <w:r>
        <w:rPr>
          <w:rFonts w:ascii="Times New Roman"/>
          <w:b/>
          <w:i w:val="false"/>
          <w:color w:val="000000"/>
        </w:rPr>
        <w:t xml:space="preserve"> Таблица 1.5 – Пункты приема вторичного сырья у населения в с. Мартук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принимают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Мартукский район, Мартукский С.О., С.Мартук, улица Мазкова, дом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"А.С.Н.О-ПроектСтрой"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стекло, пластик, металл</w:t>
            </w:r>
          </w:p>
        </w:tc>
      </w:tr>
    </w:tbl>
    <w:bookmarkStart w:name="z19" w:id="16"/>
    <w:p>
      <w:pPr>
        <w:spacing w:after="0"/>
        <w:ind w:left="0"/>
        <w:jc w:val="left"/>
      </w:pPr>
      <w:r>
        <w:rPr>
          <w:rFonts w:ascii="Times New Roman"/>
          <w:b/>
          <w:i w:val="false"/>
          <w:color w:val="000000"/>
        </w:rPr>
        <w:t xml:space="preserve"> Сведения о полигонах ТБО</w:t>
      </w:r>
    </w:p>
    <w:bookmarkEnd w:id="16"/>
    <w:p>
      <w:pPr>
        <w:spacing w:after="0"/>
        <w:ind w:left="0"/>
        <w:jc w:val="both"/>
      </w:pPr>
      <w:r>
        <w:rPr>
          <w:rFonts w:ascii="Times New Roman"/>
          <w:b w:val="false"/>
          <w:i w:val="false"/>
          <w:color w:val="000000"/>
          <w:sz w:val="28"/>
        </w:rPr>
        <w:t>
      Полигон твердых бытовых отходов в селе Мартук, Актюбинская область, представляет собой специально оборудованный объект для захоронения отходов. Он был создан для сбора, хранения и утилизации различных видов бытовых отходов, образующихся в регионе.</w:t>
      </w:r>
    </w:p>
    <w:p>
      <w:pPr>
        <w:spacing w:after="0"/>
        <w:ind w:left="0"/>
        <w:jc w:val="both"/>
      </w:pPr>
      <w:r>
        <w:rPr>
          <w:rFonts w:ascii="Times New Roman"/>
          <w:b w:val="false"/>
          <w:i w:val="false"/>
          <w:color w:val="000000"/>
          <w:sz w:val="28"/>
        </w:rPr>
        <w:t>
      Полигон по захоронению твердых бытовых отходов расположен в 1,5 км к северо-востоку от Мартук на расстоянии 2,5 км от жилого массива с.Мартук.</w:t>
      </w:r>
    </w:p>
    <w:p>
      <w:pPr>
        <w:spacing w:after="0"/>
        <w:ind w:left="0"/>
        <w:jc w:val="both"/>
      </w:pPr>
      <w:r>
        <w:rPr>
          <w:rFonts w:ascii="Times New Roman"/>
          <w:b w:val="false"/>
          <w:i w:val="false"/>
          <w:color w:val="000000"/>
          <w:sz w:val="28"/>
        </w:rPr>
        <w:t>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w:t>
      </w:r>
    </w:p>
    <w:p>
      <w:pPr>
        <w:spacing w:after="0"/>
        <w:ind w:left="0"/>
        <w:jc w:val="both"/>
      </w:pPr>
      <w:r>
        <w:rPr>
          <w:rFonts w:ascii="Times New Roman"/>
          <w:b w:val="false"/>
          <w:i w:val="false"/>
          <w:color w:val="000000"/>
          <w:sz w:val="28"/>
        </w:rPr>
        <w:t>
      Полигон ТБО предназначен для приема и захоронения твердых бытовых отходов и золошлака.</w:t>
      </w:r>
    </w:p>
    <w:p>
      <w:pPr>
        <w:spacing w:after="0"/>
        <w:ind w:left="0"/>
        <w:jc w:val="both"/>
      </w:pPr>
      <w:r>
        <w:rPr>
          <w:rFonts w:ascii="Times New Roman"/>
          <w:b w:val="false"/>
          <w:i w:val="false"/>
          <w:color w:val="000000"/>
          <w:sz w:val="28"/>
        </w:rPr>
        <w:t>
      Полигон ТБО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p>
      <w:pPr>
        <w:spacing w:after="0"/>
        <w:ind w:left="0"/>
        <w:jc w:val="both"/>
      </w:pPr>
      <w:r>
        <w:rPr>
          <w:rFonts w:ascii="Times New Roman"/>
          <w:b w:val="false"/>
          <w:i w:val="false"/>
          <w:color w:val="000000"/>
          <w:sz w:val="28"/>
        </w:rPr>
        <w:t>
      Полигон площадью 3 га эксплуатируется с 2006 года. Земельный участок ограничен в использовании соблюдением санитарных и экологических норм. Высота складирования в уплотненном виде – 10 м (2 м над землей и 8 м – под землей). На участке расположения полигона подземные воды не вскрыты.</w:t>
      </w:r>
    </w:p>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w:t>
      </w:r>
    </w:p>
    <w:p>
      <w:pPr>
        <w:spacing w:after="0"/>
        <w:ind w:left="0"/>
        <w:jc w:val="both"/>
      </w:pPr>
      <w:r>
        <w:rPr>
          <w:rFonts w:ascii="Times New Roman"/>
          <w:b w:val="false"/>
          <w:i w:val="false"/>
          <w:color w:val="000000"/>
          <w:sz w:val="28"/>
        </w:rPr>
        <w:t>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w:t>
      </w:r>
    </w:p>
    <w:p>
      <w:pPr>
        <w:spacing w:after="0"/>
        <w:ind w:left="0"/>
        <w:jc w:val="both"/>
      </w:pPr>
      <w:r>
        <w:rPr>
          <w:rFonts w:ascii="Times New Roman"/>
          <w:b w:val="false"/>
          <w:i w:val="false"/>
          <w:color w:val="000000"/>
          <w:sz w:val="28"/>
        </w:rPr>
        <w:t>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w:t>
      </w:r>
    </w:p>
    <w:p>
      <w:pPr>
        <w:spacing w:after="0"/>
        <w:ind w:left="0"/>
        <w:jc w:val="both"/>
      </w:pPr>
      <w:r>
        <w:rPr>
          <w:rFonts w:ascii="Times New Roman"/>
          <w:b w:val="false"/>
          <w:i w:val="false"/>
          <w:color w:val="000000"/>
          <w:sz w:val="28"/>
        </w:rPr>
        <w:t>
      На уплотненный тонкий слой накладывается следующий слой, наращивая толщину рабочего слоя до 2 м.</w:t>
      </w:r>
    </w:p>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 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p>
      <w:pPr>
        <w:spacing w:after="0"/>
        <w:ind w:left="0"/>
        <w:jc w:val="both"/>
      </w:pPr>
      <w:r>
        <w:rPr>
          <w:rFonts w:ascii="Times New Roman"/>
          <w:b w:val="false"/>
          <w:i w:val="false"/>
          <w:color w:val="000000"/>
          <w:sz w:val="28"/>
        </w:rPr>
        <w:t>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w:t>
      </w:r>
    </w:p>
    <w:p>
      <w:pPr>
        <w:spacing w:after="0"/>
        <w:ind w:left="0"/>
        <w:jc w:val="both"/>
      </w:pPr>
      <w:r>
        <w:rPr>
          <w:rFonts w:ascii="Times New Roman"/>
          <w:b w:val="false"/>
          <w:i w:val="false"/>
          <w:color w:val="000000"/>
          <w:sz w:val="28"/>
        </w:rPr>
        <w:t>
      Для контроля высоты отсыпаемого 2-метрового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w:t>
      </w:r>
    </w:p>
    <w:p>
      <w:pPr>
        <w:spacing w:after="0"/>
        <w:ind w:left="0"/>
        <w:jc w:val="both"/>
      </w:pPr>
      <w:r>
        <w:rPr>
          <w:rFonts w:ascii="Times New Roman"/>
          <w:b w:val="false"/>
          <w:i w:val="false"/>
          <w:color w:val="000000"/>
          <w:sz w:val="28"/>
        </w:rPr>
        <w:t>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погрузчиком. Во избежание воспламенения ТБО от выхлопных газов на выхлопную трубу погрузчика надет искрогаситель.</w:t>
      </w:r>
    </w:p>
    <w:p>
      <w:pPr>
        <w:spacing w:after="0"/>
        <w:ind w:left="0"/>
        <w:jc w:val="both"/>
      </w:pPr>
      <w:r>
        <w:rPr>
          <w:rFonts w:ascii="Times New Roman"/>
          <w:b w:val="false"/>
          <w:i w:val="false"/>
          <w:color w:val="000000"/>
          <w:sz w:val="28"/>
        </w:rPr>
        <w:t>
      Погрузчик укомплектован огнетушителем. На полигоне организуется бесперебойная разгрузка мусоровоза.</w:t>
      </w:r>
    </w:p>
    <w:p>
      <w:pPr>
        <w:spacing w:after="0"/>
        <w:ind w:left="0"/>
        <w:jc w:val="both"/>
      </w:pPr>
      <w:r>
        <w:rPr>
          <w:rFonts w:ascii="Times New Roman"/>
          <w:b w:val="false"/>
          <w:i w:val="false"/>
          <w:color w:val="000000"/>
          <w:sz w:val="28"/>
        </w:rPr>
        <w:t>
      Прибывающий на полигон мусоровоз разгружается у рабочей карты. Не допускается беспорядочное складирование ТБО на всей площади полигона.</w:t>
      </w:r>
    </w:p>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p>
      <w:pPr>
        <w:spacing w:after="0"/>
        <w:ind w:left="0"/>
        <w:jc w:val="both"/>
      </w:pPr>
      <w:r>
        <w:rPr>
          <w:rFonts w:ascii="Times New Roman"/>
          <w:b w:val="false"/>
          <w:i w:val="false"/>
          <w:color w:val="000000"/>
          <w:sz w:val="28"/>
        </w:rPr>
        <w:t>
      Для этих целей используется привозная вода. Хранится в цистерне, объемом 2000 литров.</w:t>
      </w:r>
    </w:p>
    <w:p>
      <w:pPr>
        <w:spacing w:after="0"/>
        <w:ind w:left="0"/>
        <w:jc w:val="both"/>
      </w:pPr>
      <w:r>
        <w:rPr>
          <w:rFonts w:ascii="Times New Roman"/>
          <w:b w:val="false"/>
          <w:i w:val="false"/>
          <w:color w:val="000000"/>
          <w:sz w:val="28"/>
        </w:rPr>
        <w:t>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w:t>
      </w:r>
    </w:p>
    <w:p>
      <w:pPr>
        <w:spacing w:after="0"/>
        <w:ind w:left="0"/>
        <w:jc w:val="both"/>
      </w:pPr>
      <w:r>
        <w:rPr>
          <w:rFonts w:ascii="Times New Roman"/>
          <w:b w:val="false"/>
          <w:i w:val="false"/>
          <w:color w:val="000000"/>
          <w:sz w:val="28"/>
        </w:rPr>
        <w:t>
      На полигоне ТБО для взвешивания машин с отходами имеется весовая. Отметка о принятом количестве ТБО делается в "Журнале приема твердых бытовых отходов".</w:t>
      </w:r>
    </w:p>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p>
      <w:pPr>
        <w:spacing w:after="0"/>
        <w:ind w:left="0"/>
        <w:jc w:val="both"/>
      </w:pPr>
      <w:r>
        <w:rPr>
          <w:rFonts w:ascii="Times New Roman"/>
          <w:b w:val="false"/>
          <w:i w:val="false"/>
          <w:color w:val="000000"/>
          <w:sz w:val="28"/>
        </w:rPr>
        <w:t xml:space="preserve">
      Общие характеристики по размещению отходов на полигонах представлены в </w:t>
      </w:r>
      <w:r>
        <w:rPr>
          <w:rFonts w:ascii="Times New Roman"/>
          <w:b w:val="false"/>
          <w:i w:val="false"/>
          <w:color w:val="000000"/>
          <w:sz w:val="28"/>
        </w:rPr>
        <w:t>таблице 1.4</w:t>
      </w:r>
      <w:r>
        <w:rPr>
          <w:rFonts w:ascii="Times New Roman"/>
          <w:b w:val="false"/>
          <w:i w:val="false"/>
          <w:color w:val="000000"/>
          <w:sz w:val="28"/>
        </w:rPr>
        <w:t>.</w:t>
      </w:r>
    </w:p>
    <w:bookmarkStart w:name="z20" w:id="17"/>
    <w:p>
      <w:pPr>
        <w:spacing w:after="0"/>
        <w:ind w:left="0"/>
        <w:jc w:val="left"/>
      </w:pPr>
      <w:r>
        <w:rPr>
          <w:rFonts w:ascii="Times New Roman"/>
          <w:b/>
          <w:i w:val="false"/>
          <w:color w:val="000000"/>
        </w:rPr>
        <w:t xml:space="preserve"> Таблица 1.4 – Сведения о полигонах ТБО с.Мартук Характеристика объекта размещения отходов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принадлежность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объекта с указанием ближайших объектов жилья и других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разрешительной документации №, дата, кем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свалки, емкость шламохранилища и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существующего захоронения/ проектная мощность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начало работы (закрытия, возобновления работы)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объекты в пределах СЗЗ, особо охраняемые территории в радиусе 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с. Мартук,</w:t>
            </w:r>
          </w:p>
          <w:p>
            <w:pPr>
              <w:spacing w:after="20"/>
              <w:ind w:left="20"/>
              <w:jc w:val="both"/>
            </w:pPr>
            <w:r>
              <w:rPr>
                <w:rFonts w:ascii="Times New Roman"/>
                <w:b w:val="false"/>
                <w:i w:val="false"/>
                <w:color w:val="000000"/>
                <w:sz w:val="20"/>
              </w:rPr>
              <w:t>
1.5 км к северо-западу от с.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постоянного землепользования на основании Постановления акимата с. Мартук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133 243 т уплотненных ТБО, проектная емкость 12113 т/год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2019-2028гг.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периметру полигона ограждение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площади освещены</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техника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Радиометрического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проектной технологии эксплуатации объекта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контролируемых скважин и систем наблюдения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Противофильтрационные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Водоотводная канава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Уплотненное естественное основание, искусственный противофильтрационный экран из слоя глины толщиной 0,5 м с коэффициентом фильтрации не более 10-5см/с (0,0086 м/сутки), горизонтальное водонепроницаемое днище.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производится, специально оборудованным самосвальным автотранспортом. Для складирования, планирования, разравнивания и уплотнения ТБО используется погрузчик.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контроль осуществляется лицом ответственным за охрану окружающей среды на предприятии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Предусмотрены</w:t>
            </w:r>
          </w:p>
        </w:tc>
      </w:tr>
    </w:tbl>
    <w:bookmarkStart w:name="z21" w:id="18"/>
    <w:p>
      <w:pPr>
        <w:spacing w:after="0"/>
        <w:ind w:left="0"/>
        <w:jc w:val="left"/>
      </w:pPr>
      <w:r>
        <w:rPr>
          <w:rFonts w:ascii="Times New Roman"/>
          <w:b/>
          <w:i w:val="false"/>
          <w:color w:val="000000"/>
        </w:rPr>
        <w:t xml:space="preserve"> Морфологический состав коммунальных отходов</w:t>
      </w:r>
    </w:p>
    <w:bookmarkEnd w:id="18"/>
    <w:p>
      <w:pPr>
        <w:spacing w:after="0"/>
        <w:ind w:left="0"/>
        <w:jc w:val="both"/>
      </w:pPr>
      <w:r>
        <w:rPr>
          <w:rFonts w:ascii="Times New Roman"/>
          <w:b w:val="false"/>
          <w:i w:val="false"/>
          <w:color w:val="000000"/>
          <w:sz w:val="28"/>
        </w:rPr>
        <w:t xml:space="preserve">
      Морфологический состав коммунальных отходов для жителей представлен в </w:t>
      </w:r>
      <w:r>
        <w:rPr>
          <w:rFonts w:ascii="Times New Roman"/>
          <w:b w:val="false"/>
          <w:i w:val="false"/>
          <w:color w:val="000000"/>
          <w:sz w:val="28"/>
        </w:rPr>
        <w:t>таблице 1.5</w:t>
      </w:r>
      <w:r>
        <w:rPr>
          <w:rFonts w:ascii="Times New Roman"/>
          <w:b w:val="false"/>
          <w:i w:val="false"/>
          <w:color w:val="000000"/>
          <w:sz w:val="28"/>
        </w:rPr>
        <w:t>.</w:t>
      </w:r>
    </w:p>
    <w:bookmarkStart w:name="z22" w:id="19"/>
    <w:p>
      <w:pPr>
        <w:spacing w:after="0"/>
        <w:ind w:left="0"/>
        <w:jc w:val="left"/>
      </w:pPr>
      <w:r>
        <w:rPr>
          <w:rFonts w:ascii="Times New Roman"/>
          <w:b/>
          <w:i w:val="false"/>
          <w:color w:val="000000"/>
        </w:rPr>
        <w:t xml:space="preserve"> Таблица 1.5 – Морфологический состав ТБО</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содержания в общем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разного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 бумажная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остатки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(медицинские, батарейки и лампы, остатки бытовых приборов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 w:id="20"/>
    <w:p>
      <w:pPr>
        <w:spacing w:after="0"/>
        <w:ind w:left="0"/>
        <w:jc w:val="left"/>
      </w:pPr>
      <w:r>
        <w:rPr>
          <w:rFonts w:ascii="Times New Roman"/>
          <w:b/>
          <w:i w:val="false"/>
          <w:color w:val="000000"/>
        </w:rPr>
        <w:t xml:space="preserve"> 1.2 Анализ управления коммунальными отходами в динамике за последние три года</w:t>
      </w:r>
    </w:p>
    <w:bookmarkEnd w:id="20"/>
    <w:p>
      <w:pPr>
        <w:spacing w:after="0"/>
        <w:ind w:left="0"/>
        <w:jc w:val="both"/>
      </w:pPr>
      <w:r>
        <w:rPr>
          <w:rFonts w:ascii="Times New Roman"/>
          <w:b w:val="false"/>
          <w:i w:val="false"/>
          <w:color w:val="000000"/>
          <w:sz w:val="28"/>
        </w:rPr>
        <w:t>
      В селе Мартук контейнерные площадки предназначены для раздельного сбора мусора, и предусмотрены меры для установки контейнеров для сбора опасных отходов, таких как ртутьсодержащие предметы и батарейки. Работы по организации и обслуживанию этих контейнеров проводятся с учетом потребностей села и соответствующих нормативных требований.</w:t>
      </w:r>
    </w:p>
    <w:p>
      <w:pPr>
        <w:spacing w:after="0"/>
        <w:ind w:left="0"/>
        <w:jc w:val="both"/>
      </w:pPr>
      <w:r>
        <w:rPr>
          <w:rFonts w:ascii="Times New Roman"/>
          <w:b w:val="false"/>
          <w:i w:val="false"/>
          <w:color w:val="000000"/>
          <w:sz w:val="28"/>
        </w:rPr>
        <w:t>
      В ближайшее время планируется расширить инфраструктуру раздельного сбора отходов. В рамках этого проекта будет обеспечено систематическое обслуживание установленных контейнеров, а также постепенное внедрение дополнительных пунктов сбора опасных отходов. Эти меры направлены на улучшение экологической ситуации в селе и обеспечение безопасного утилизации вредных материалов.</w:t>
      </w:r>
    </w:p>
    <w:p>
      <w:pPr>
        <w:spacing w:after="0"/>
        <w:ind w:left="0"/>
        <w:jc w:val="both"/>
      </w:pPr>
      <w:r>
        <w:rPr>
          <w:rFonts w:ascii="Times New Roman"/>
          <w:b w:val="false"/>
          <w:i w:val="false"/>
          <w:color w:val="000000"/>
          <w:sz w:val="28"/>
        </w:rPr>
        <w:t>
      Положительные стороны:</w:t>
      </w:r>
    </w:p>
    <w:p>
      <w:pPr>
        <w:spacing w:after="0"/>
        <w:ind w:left="0"/>
        <w:jc w:val="both"/>
      </w:pPr>
      <w:r>
        <w:rPr>
          <w:rFonts w:ascii="Times New Roman"/>
          <w:b w:val="false"/>
          <w:i w:val="false"/>
          <w:color w:val="000000"/>
          <w:sz w:val="28"/>
        </w:rPr>
        <w:t>
      • Осуществление раздельного сбора опасных составляющих отходов (установление контейнеров для батареек и ламп);</w:t>
      </w:r>
    </w:p>
    <w:p>
      <w:pPr>
        <w:spacing w:after="0"/>
        <w:ind w:left="0"/>
        <w:jc w:val="both"/>
      </w:pPr>
      <w:r>
        <w:rPr>
          <w:rFonts w:ascii="Times New Roman"/>
          <w:b w:val="false"/>
          <w:i w:val="false"/>
          <w:color w:val="000000"/>
          <w:sz w:val="28"/>
        </w:rPr>
        <w:t>
      • Осуществление организованного сбора и вывоза мусора от населения на коммунальных площадках;</w:t>
      </w:r>
    </w:p>
    <w:p>
      <w:pPr>
        <w:spacing w:after="0"/>
        <w:ind w:left="0"/>
        <w:jc w:val="both"/>
      </w:pPr>
      <w:r>
        <w:rPr>
          <w:rFonts w:ascii="Times New Roman"/>
          <w:b w:val="false"/>
          <w:i w:val="false"/>
          <w:color w:val="000000"/>
          <w:sz w:val="28"/>
        </w:rPr>
        <w:t>
      • Планирование пункта приема вторичного сырья и контейнеров для раздельного сбора на контейнерных площадках;</w:t>
      </w:r>
    </w:p>
    <w:p>
      <w:pPr>
        <w:spacing w:after="0"/>
        <w:ind w:left="0"/>
        <w:jc w:val="both"/>
      </w:pPr>
      <w:r>
        <w:rPr>
          <w:rFonts w:ascii="Times New Roman"/>
          <w:b w:val="false"/>
          <w:i w:val="false"/>
          <w:color w:val="000000"/>
          <w:sz w:val="28"/>
        </w:rPr>
        <w:t>
      • Осуществление ликвидаций несанкционированных свалок;</w:t>
      </w:r>
    </w:p>
    <w:p>
      <w:pPr>
        <w:spacing w:after="0"/>
        <w:ind w:left="0"/>
        <w:jc w:val="both"/>
      </w:pPr>
      <w:r>
        <w:rPr>
          <w:rFonts w:ascii="Times New Roman"/>
          <w:b w:val="false"/>
          <w:i w:val="false"/>
          <w:color w:val="000000"/>
          <w:sz w:val="28"/>
        </w:rPr>
        <w:t>
      • Полигон ТБО имеет экологическое разрешение на воздействие.</w:t>
      </w:r>
    </w:p>
    <w:p>
      <w:pPr>
        <w:spacing w:after="0"/>
        <w:ind w:left="0"/>
        <w:jc w:val="both"/>
      </w:pPr>
      <w:r>
        <w:rPr>
          <w:rFonts w:ascii="Times New Roman"/>
          <w:b w:val="false"/>
          <w:i w:val="false"/>
          <w:color w:val="000000"/>
          <w:sz w:val="28"/>
        </w:rPr>
        <w:t>
      Отрицательные стороны:</w:t>
      </w:r>
    </w:p>
    <w:p>
      <w:pPr>
        <w:spacing w:after="0"/>
        <w:ind w:left="0"/>
        <w:jc w:val="both"/>
      </w:pPr>
      <w:r>
        <w:rPr>
          <w:rFonts w:ascii="Times New Roman"/>
          <w:b w:val="false"/>
          <w:i w:val="false"/>
          <w:color w:val="000000"/>
          <w:sz w:val="28"/>
        </w:rPr>
        <w:t>
      • Контейнерные площадки не оборудованы в соответствии с экологическими и санитарно-эпидемиологическими требованиями (согласно СТ РК 3780-2022);</w:t>
      </w:r>
    </w:p>
    <w:p>
      <w:pPr>
        <w:spacing w:after="0"/>
        <w:ind w:left="0"/>
        <w:jc w:val="both"/>
      </w:pPr>
      <w:r>
        <w:rPr>
          <w:rFonts w:ascii="Times New Roman"/>
          <w:b w:val="false"/>
          <w:i w:val="false"/>
          <w:color w:val="000000"/>
          <w:sz w:val="28"/>
        </w:rPr>
        <w:t>
      • Не предусмотрен раздельный сбор по фракциям "сухое" / "мокрое";</w:t>
      </w:r>
    </w:p>
    <w:p>
      <w:pPr>
        <w:spacing w:after="0"/>
        <w:ind w:left="0"/>
        <w:jc w:val="both"/>
      </w:pPr>
      <w:r>
        <w:rPr>
          <w:rFonts w:ascii="Times New Roman"/>
          <w:b w:val="false"/>
          <w:i w:val="false"/>
          <w:color w:val="000000"/>
          <w:sz w:val="28"/>
        </w:rPr>
        <w:t>
      • Отсутствует налаженная система сбора крупногабаритных, строительных отходов, золошлака и отходов уборки улиц и благоустройства;</w:t>
      </w:r>
    </w:p>
    <w:p>
      <w:pPr>
        <w:spacing w:after="0"/>
        <w:ind w:left="0"/>
        <w:jc w:val="both"/>
      </w:pPr>
      <w:r>
        <w:rPr>
          <w:rFonts w:ascii="Times New Roman"/>
          <w:b w:val="false"/>
          <w:i w:val="false"/>
          <w:color w:val="000000"/>
          <w:sz w:val="28"/>
        </w:rPr>
        <w:t>
      • Недостаточное количество пунктов приема вторсырья;</w:t>
      </w:r>
    </w:p>
    <w:p>
      <w:pPr>
        <w:spacing w:after="0"/>
        <w:ind w:left="0"/>
        <w:jc w:val="both"/>
      </w:pPr>
      <w:r>
        <w:rPr>
          <w:rFonts w:ascii="Times New Roman"/>
          <w:b w:val="false"/>
          <w:i w:val="false"/>
          <w:color w:val="000000"/>
          <w:sz w:val="28"/>
        </w:rPr>
        <w:t>
      • Нет решения по использованию или утилизации (кроме депонирования) пищевых и других органических отходов;</w:t>
      </w:r>
    </w:p>
    <w:p>
      <w:pPr>
        <w:spacing w:after="0"/>
        <w:ind w:left="0"/>
        <w:jc w:val="both"/>
      </w:pPr>
      <w:r>
        <w:rPr>
          <w:rFonts w:ascii="Times New Roman"/>
          <w:b w:val="false"/>
          <w:i w:val="false"/>
          <w:color w:val="000000"/>
          <w:sz w:val="28"/>
        </w:rPr>
        <w:t>
      • Существующие графики вывоза не обеспечивают потребности;</w:t>
      </w:r>
    </w:p>
    <w:p>
      <w:pPr>
        <w:spacing w:after="0"/>
        <w:ind w:left="0"/>
        <w:jc w:val="both"/>
      </w:pPr>
      <w:r>
        <w:rPr>
          <w:rFonts w:ascii="Times New Roman"/>
          <w:b w:val="false"/>
          <w:i w:val="false"/>
          <w:color w:val="000000"/>
          <w:sz w:val="28"/>
        </w:rPr>
        <w:t>
      • Отсутствие техники для своевременного вывоза коммунальных отходов, отсутствует специальная техника для вывоза разных фракций коммунальных отходов;</w:t>
      </w:r>
    </w:p>
    <w:p>
      <w:pPr>
        <w:spacing w:after="0"/>
        <w:ind w:left="0"/>
        <w:jc w:val="both"/>
      </w:pPr>
      <w:r>
        <w:rPr>
          <w:rFonts w:ascii="Times New Roman"/>
          <w:b w:val="false"/>
          <w:i w:val="false"/>
          <w:color w:val="000000"/>
          <w:sz w:val="28"/>
        </w:rPr>
        <w:t>
      • Полигон ТБО не оборудован сортировочными линиями и не соответствует современным требованиям.</w:t>
      </w:r>
    </w:p>
    <w:bookmarkStart w:name="z28" w:id="21"/>
    <w:p>
      <w:pPr>
        <w:spacing w:after="0"/>
        <w:ind w:left="0"/>
        <w:jc w:val="left"/>
      </w:pPr>
      <w:r>
        <w:rPr>
          <w:rFonts w:ascii="Times New Roman"/>
          <w:b/>
          <w:i w:val="false"/>
          <w:color w:val="000000"/>
        </w:rPr>
        <w:t xml:space="preserve"> 1.3 Имеющая нормативная база по образованию и накоплению коммунальных отходов</w:t>
      </w:r>
    </w:p>
    <w:bookmarkEnd w:id="21"/>
    <w:p>
      <w:pPr>
        <w:spacing w:after="0"/>
        <w:ind w:left="0"/>
        <w:jc w:val="both"/>
      </w:pPr>
      <w:r>
        <w:rPr>
          <w:rFonts w:ascii="Times New Roman"/>
          <w:b w:val="false"/>
          <w:i w:val="false"/>
          <w:color w:val="000000"/>
          <w:sz w:val="28"/>
        </w:rPr>
        <w:t>
      Решения местных маслихатов по объемам образования отходов и утверждения тарифов на их вывоз:</w:t>
      </w:r>
    </w:p>
    <w:p>
      <w:pPr>
        <w:spacing w:after="0"/>
        <w:ind w:left="0"/>
        <w:jc w:val="both"/>
      </w:pPr>
      <w:r>
        <w:rPr>
          <w:rFonts w:ascii="Times New Roman"/>
          <w:b w:val="false"/>
          <w:i w:val="false"/>
          <w:color w:val="000000"/>
          <w:sz w:val="28"/>
        </w:rPr>
        <w:t>
      "Об утверждении тарифов для населения на сбор, транспортировку, сортировку и захоронение твердых бытовых отходов по Мартукскому району".</w:t>
      </w:r>
    </w:p>
    <w:p>
      <w:pPr>
        <w:spacing w:after="0"/>
        <w:ind w:left="0"/>
        <w:jc w:val="both"/>
      </w:pPr>
      <w:r>
        <w:rPr>
          <w:rFonts w:ascii="Times New Roman"/>
          <w:b w:val="false"/>
          <w:i w:val="false"/>
          <w:color w:val="000000"/>
          <w:sz w:val="28"/>
        </w:rPr>
        <w:t>
      "Об утверждении правил расчета норм образования и накопления коммунальных отходов по Мартукскому району". Согласно РНД 03.1.0.3.01-96 "Порядок нормирования и размещения отходов производства".</w:t>
      </w:r>
    </w:p>
    <w:p>
      <w:pPr>
        <w:spacing w:after="0"/>
        <w:ind w:left="0"/>
        <w:jc w:val="both"/>
      </w:pPr>
      <w:r>
        <w:rPr>
          <w:rFonts w:ascii="Times New Roman"/>
          <w:b w:val="false"/>
          <w:i w:val="false"/>
          <w:color w:val="000000"/>
          <w:sz w:val="28"/>
        </w:rPr>
        <w:t>
      Согласно данному решению, принимаются нормы по образованию отходов для жителей Мартукского района, а также для учреждений, предприятий, детских, медицинских и др. учреждений. А также годовая норма образования коммунальных отходов в кубических метрах, исходя из расчетных единиц (житель, место, сотрудник, посещение и др.).</w:t>
      </w:r>
    </w:p>
    <w:p>
      <w:pPr>
        <w:spacing w:after="0"/>
        <w:ind w:left="0"/>
        <w:jc w:val="both"/>
      </w:pPr>
      <w:r>
        <w:rPr>
          <w:rFonts w:ascii="Times New Roman"/>
          <w:b w:val="false"/>
          <w:i w:val="false"/>
          <w:color w:val="000000"/>
          <w:sz w:val="28"/>
        </w:rPr>
        <w:t>
      Годовая норма образования коммунальных отходов составляет 2,01 м3 на 1 жителя благоустроенного домовладения и 2,17 м3 на 1 жителя неблагоустроенного домовладения.</w:t>
      </w:r>
    </w:p>
    <w:p>
      <w:pPr>
        <w:spacing w:after="0"/>
        <w:ind w:left="0"/>
        <w:jc w:val="both"/>
      </w:pPr>
      <w:r>
        <w:rPr>
          <w:rFonts w:ascii="Times New Roman"/>
          <w:b w:val="false"/>
          <w:i w:val="false"/>
          <w:color w:val="000000"/>
          <w:sz w:val="28"/>
        </w:rPr>
        <w:t>
      Тариф на вывоз коммунальных отходов составляет 457,52 тенге с 1 жителя благоустроенного домовладения, 493,94 тенге с 1 жителя неблагоустроенного домовладения. Годовой тариф на вывоз 1 м3 отходов составляет 1071,84 тенге.</w:t>
      </w:r>
    </w:p>
    <w:bookmarkStart w:name="z29" w:id="22"/>
    <w:p>
      <w:pPr>
        <w:spacing w:after="0"/>
        <w:ind w:left="0"/>
        <w:jc w:val="left"/>
      </w:pPr>
      <w:r>
        <w:rPr>
          <w:rFonts w:ascii="Times New Roman"/>
          <w:b/>
          <w:i w:val="false"/>
          <w:color w:val="000000"/>
        </w:rPr>
        <w:t xml:space="preserve"> 1.4 Описание и анализ выделенных средств (местный и республиканский бюджеты, внебюджетные) в динамике за последние три года</w:t>
      </w:r>
    </w:p>
    <w:bookmarkEnd w:id="22"/>
    <w:p>
      <w:pPr>
        <w:spacing w:after="0"/>
        <w:ind w:left="0"/>
        <w:jc w:val="both"/>
      </w:pPr>
      <w:r>
        <w:rPr>
          <w:rFonts w:ascii="Times New Roman"/>
          <w:b w:val="false"/>
          <w:i w:val="false"/>
          <w:color w:val="000000"/>
          <w:sz w:val="28"/>
        </w:rPr>
        <w:t>
      Средств для развития отрасли обращения с коммунальными отходами отдельно по Мартукскому району не предусмотрено, развитие области предусмотрено в Плане развития территории. В целом по области в планы природоохранных мероприятий и в Плане развития Актюбинской области, есть мероприятия, затрагивающие Мартукский район.</w:t>
      </w:r>
    </w:p>
    <w:bookmarkStart w:name="z30" w:id="23"/>
    <w:p>
      <w:pPr>
        <w:spacing w:after="0"/>
        <w:ind w:left="0"/>
        <w:jc w:val="left"/>
      </w:pPr>
      <w:r>
        <w:rPr>
          <w:rFonts w:ascii="Times New Roman"/>
          <w:b/>
          <w:i w:val="false"/>
          <w:color w:val="000000"/>
        </w:rPr>
        <w:t xml:space="preserve"> Таблица 1.8 – Мероприятия с планами финансирования (тыс. тенге) по управлению отходами, предусмотренные в плане мероприятий по охране окружающей среды Актюбинской области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 по строительству полигона ТБО в с. Мартук с предусмотренной сортировочной линией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Мартукского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с. Мартук с предусмотренной сортировочной линией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Мартукского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Сбор твердых бытовых отходов предусмотрено осуществлять в металлические контейнеры с последующим вывозом автотранспортом на полигон ТБО.</w:t>
      </w:r>
    </w:p>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p>
      <w:pPr>
        <w:spacing w:after="0"/>
        <w:ind w:left="0"/>
        <w:jc w:val="both"/>
      </w:pPr>
      <w:r>
        <w:rPr>
          <w:rFonts w:ascii="Times New Roman"/>
          <w:b w:val="false"/>
          <w:i w:val="false"/>
          <w:color w:val="000000"/>
          <w:sz w:val="28"/>
        </w:rPr>
        <w:t>
      Кроме объектов размещения отходов на территории города существует 1 место несанкционированного размещения отходов общей площадью 1 га.</w:t>
      </w:r>
    </w:p>
    <w:p>
      <w:pPr>
        <w:spacing w:after="0"/>
        <w:ind w:left="0"/>
        <w:jc w:val="both"/>
      </w:pPr>
      <w:r>
        <w:rPr>
          <w:rFonts w:ascii="Times New Roman"/>
          <w:b w:val="false"/>
          <w:i w:val="false"/>
          <w:color w:val="000000"/>
          <w:sz w:val="28"/>
        </w:rPr>
        <w:t>
      На территории села на сегодняшний день объекты по обработке коммунальных отходов отсутствует, что не позволяет обработать образовавшиеся коммунальные отходы.</w:t>
      </w:r>
    </w:p>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Start w:name="z31" w:id="24"/>
    <w:p>
      <w:pPr>
        <w:spacing w:after="0"/>
        <w:ind w:left="0"/>
        <w:jc w:val="left"/>
      </w:pPr>
      <w:r>
        <w:rPr>
          <w:rFonts w:ascii="Times New Roman"/>
          <w:b/>
          <w:i w:val="false"/>
          <w:color w:val="000000"/>
        </w:rPr>
        <w:t xml:space="preserve"> 2. ЦЕЛИ, ЗАДАЧИ И ЦЕЛЕВЫЕ ПОКАЗАТЕЛИ</w:t>
      </w:r>
    </w:p>
    <w:bookmarkEnd w:id="24"/>
    <w:bookmarkStart w:name="z32" w:id="25"/>
    <w:p>
      <w:pPr>
        <w:spacing w:after="0"/>
        <w:ind w:left="0"/>
        <w:jc w:val="left"/>
      </w:pPr>
      <w:r>
        <w:rPr>
          <w:rFonts w:ascii="Times New Roman"/>
          <w:b/>
          <w:i w:val="false"/>
          <w:color w:val="000000"/>
        </w:rPr>
        <w:t xml:space="preserve"> 2.1 Цели и задачи Программы</w:t>
      </w:r>
    </w:p>
    <w:bookmarkEnd w:id="25"/>
    <w:p>
      <w:pPr>
        <w:spacing w:after="0"/>
        <w:ind w:left="0"/>
        <w:jc w:val="both"/>
      </w:pPr>
      <w:r>
        <w:rPr>
          <w:rFonts w:ascii="Times New Roman"/>
          <w:b w:val="false"/>
          <w:i w:val="false"/>
          <w:color w:val="000000"/>
          <w:sz w:val="28"/>
        </w:rPr>
        <w:t>
      Цель данной Программы – предложить способы снижения нагрузки на окружающую среду, образуемую коммунальными отходами, уменьшения количества образования отходов, повышение извлекаемости вторичных ресурсов, повышение эффективности использования коммунальных отходов и уменьшение доли депонируемых на полигонах отходов, и восстановление площадей, подвергнутых изъятию для целей депонирования отходов.</w:t>
      </w:r>
    </w:p>
    <w:p>
      <w:pPr>
        <w:spacing w:after="0"/>
        <w:ind w:left="0"/>
        <w:jc w:val="both"/>
      </w:pPr>
      <w:r>
        <w:rPr>
          <w:rFonts w:ascii="Times New Roman"/>
          <w:b w:val="false"/>
          <w:i w:val="false"/>
          <w:color w:val="000000"/>
          <w:sz w:val="28"/>
        </w:rPr>
        <w:t xml:space="preserve">
      Управление отходами регламентируется </w:t>
      </w:r>
      <w:r>
        <w:rPr>
          <w:rFonts w:ascii="Times New Roman"/>
          <w:b w:val="false"/>
          <w:i w:val="false"/>
          <w:color w:val="000000"/>
          <w:sz w:val="28"/>
        </w:rPr>
        <w:t>разделом 19</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xml:space="preserve">
      Основные принципы в области управления отходами описаны в </w:t>
      </w:r>
      <w:r>
        <w:rPr>
          <w:rFonts w:ascii="Times New Roman"/>
          <w:b w:val="false"/>
          <w:i w:val="false"/>
          <w:color w:val="000000"/>
          <w:sz w:val="28"/>
        </w:rPr>
        <w:t>ст. 328</w:t>
      </w:r>
      <w:r>
        <w:rPr>
          <w:rFonts w:ascii="Times New Roman"/>
          <w:b w:val="false"/>
          <w:i w:val="false"/>
          <w:color w:val="000000"/>
          <w:sz w:val="28"/>
        </w:rPr>
        <w:t>:</w:t>
      </w:r>
    </w:p>
    <w:p>
      <w:pPr>
        <w:spacing w:after="0"/>
        <w:ind w:left="0"/>
        <w:jc w:val="both"/>
      </w:pPr>
      <w:r>
        <w:rPr>
          <w:rFonts w:ascii="Times New Roman"/>
          <w:b w:val="false"/>
          <w:i w:val="false"/>
          <w:color w:val="000000"/>
          <w:sz w:val="28"/>
        </w:rPr>
        <w:t>
      - принцип иерархии;</w:t>
      </w:r>
    </w:p>
    <w:p>
      <w:pPr>
        <w:spacing w:after="0"/>
        <w:ind w:left="0"/>
        <w:jc w:val="both"/>
      </w:pPr>
      <w:r>
        <w:rPr>
          <w:rFonts w:ascii="Times New Roman"/>
          <w:b w:val="false"/>
          <w:i w:val="false"/>
          <w:color w:val="000000"/>
          <w:sz w:val="28"/>
        </w:rPr>
        <w:t>
      - принцип близости к источнику;</w:t>
      </w:r>
    </w:p>
    <w:p>
      <w:pPr>
        <w:spacing w:after="0"/>
        <w:ind w:left="0"/>
        <w:jc w:val="both"/>
      </w:pPr>
      <w:r>
        <w:rPr>
          <w:rFonts w:ascii="Times New Roman"/>
          <w:b w:val="false"/>
          <w:i w:val="false"/>
          <w:color w:val="000000"/>
          <w:sz w:val="28"/>
        </w:rPr>
        <w:t>
      - принцип ответственности образователя отходов;</w:t>
      </w:r>
    </w:p>
    <w:p>
      <w:pPr>
        <w:spacing w:after="0"/>
        <w:ind w:left="0"/>
        <w:jc w:val="both"/>
      </w:pPr>
      <w:r>
        <w:rPr>
          <w:rFonts w:ascii="Times New Roman"/>
          <w:b w:val="false"/>
          <w:i w:val="false"/>
          <w:color w:val="000000"/>
          <w:sz w:val="28"/>
        </w:rPr>
        <w:t>
      - расширенных обязательств производителей отходов.</w:t>
      </w:r>
    </w:p>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 329</w:t>
      </w:r>
      <w:r>
        <w:rPr>
          <w:rFonts w:ascii="Times New Roman"/>
          <w:b w:val="false"/>
          <w:i w:val="false"/>
          <w:color w:val="000000"/>
          <w:sz w:val="28"/>
        </w:rPr>
        <w:t xml:space="preserve"> ЭК РК, подразумевает следующие меры по обращению с отходами:</w:t>
      </w:r>
    </w:p>
    <w:p>
      <w:pPr>
        <w:spacing w:after="0"/>
        <w:ind w:left="0"/>
        <w:jc w:val="both"/>
      </w:pPr>
      <w:r>
        <w:rPr>
          <w:rFonts w:ascii="Times New Roman"/>
          <w:b w:val="false"/>
          <w:i w:val="false"/>
          <w:color w:val="000000"/>
          <w:sz w:val="28"/>
        </w:rPr>
        <w:t>
      1. Предотвращение образования отходов;</w:t>
      </w:r>
    </w:p>
    <w:p>
      <w:pPr>
        <w:spacing w:after="0"/>
        <w:ind w:left="0"/>
        <w:jc w:val="both"/>
      </w:pPr>
      <w:r>
        <w:rPr>
          <w:rFonts w:ascii="Times New Roman"/>
          <w:b w:val="false"/>
          <w:i w:val="false"/>
          <w:color w:val="000000"/>
          <w:sz w:val="28"/>
        </w:rPr>
        <w:t>
      2. Подготовка отходов к повторному использованию;</w:t>
      </w:r>
    </w:p>
    <w:p>
      <w:pPr>
        <w:spacing w:after="0"/>
        <w:ind w:left="0"/>
        <w:jc w:val="both"/>
      </w:pPr>
      <w:r>
        <w:rPr>
          <w:rFonts w:ascii="Times New Roman"/>
          <w:b w:val="false"/>
          <w:i w:val="false"/>
          <w:color w:val="000000"/>
          <w:sz w:val="28"/>
        </w:rPr>
        <w:t>
      3. Переработку отходов;</w:t>
      </w:r>
    </w:p>
    <w:p>
      <w:pPr>
        <w:spacing w:after="0"/>
        <w:ind w:left="0"/>
        <w:jc w:val="both"/>
      </w:pPr>
      <w:r>
        <w:rPr>
          <w:rFonts w:ascii="Times New Roman"/>
          <w:b w:val="false"/>
          <w:i w:val="false"/>
          <w:color w:val="000000"/>
          <w:sz w:val="28"/>
        </w:rPr>
        <w:t>
      4. Утилизацию отходов;</w:t>
      </w:r>
    </w:p>
    <w:p>
      <w:pPr>
        <w:spacing w:after="0"/>
        <w:ind w:left="0"/>
        <w:jc w:val="both"/>
      </w:pPr>
      <w:r>
        <w:rPr>
          <w:rFonts w:ascii="Times New Roman"/>
          <w:b w:val="false"/>
          <w:i w:val="false"/>
          <w:color w:val="000000"/>
          <w:sz w:val="28"/>
        </w:rPr>
        <w:t>
      5. Удаление отходов.</w:t>
      </w:r>
    </w:p>
    <w:p>
      <w:pPr>
        <w:spacing w:after="0"/>
        <w:ind w:left="0"/>
        <w:jc w:val="both"/>
      </w:pPr>
      <w:r>
        <w:rPr>
          <w:rFonts w:ascii="Times New Roman"/>
          <w:b w:val="false"/>
          <w:i w:val="false"/>
          <w:color w:val="000000"/>
          <w:sz w:val="28"/>
        </w:rPr>
        <w:t>
      Исходя из цели Программы, и принципа иерархии отходов предлагаются следующие задачи программы:</w:t>
      </w:r>
    </w:p>
    <w:p>
      <w:pPr>
        <w:spacing w:after="0"/>
        <w:ind w:left="0"/>
        <w:jc w:val="both"/>
      </w:pPr>
      <w:r>
        <w:rPr>
          <w:rFonts w:ascii="Times New Roman"/>
          <w:b w:val="false"/>
          <w:i w:val="false"/>
          <w:color w:val="000000"/>
          <w:sz w:val="28"/>
        </w:rPr>
        <w:t>
      - Сокращение объемов образования коммунальных отходов, за счет уменьшения количества упаковки товаров, оптимизации систем продаж, пропаганды рационального потребления;</w:t>
      </w:r>
    </w:p>
    <w:p>
      <w:pPr>
        <w:spacing w:after="0"/>
        <w:ind w:left="0"/>
        <w:jc w:val="both"/>
      </w:pPr>
      <w:r>
        <w:rPr>
          <w:rFonts w:ascii="Times New Roman"/>
          <w:b w:val="false"/>
          <w:i w:val="false"/>
          <w:color w:val="000000"/>
          <w:sz w:val="28"/>
        </w:rPr>
        <w:t>
      - Сортировка отходов "у источника" – повышение эффективности и соответствие экологическому законодательству в области обращения с отходами – на "сухое" / "мокрое";</w:t>
      </w:r>
    </w:p>
    <w:p>
      <w:pPr>
        <w:spacing w:after="0"/>
        <w:ind w:left="0"/>
        <w:jc w:val="both"/>
      </w:pPr>
      <w:r>
        <w:rPr>
          <w:rFonts w:ascii="Times New Roman"/>
          <w:b w:val="false"/>
          <w:i w:val="false"/>
          <w:color w:val="000000"/>
          <w:sz w:val="28"/>
        </w:rPr>
        <w:t>
      - Максимальное доизвлечение полезных компонентов на полигоне;</w:t>
      </w:r>
    </w:p>
    <w:p>
      <w:pPr>
        <w:spacing w:after="0"/>
        <w:ind w:left="0"/>
        <w:jc w:val="both"/>
      </w:pPr>
      <w:r>
        <w:rPr>
          <w:rFonts w:ascii="Times New Roman"/>
          <w:b w:val="false"/>
          <w:i w:val="false"/>
          <w:color w:val="000000"/>
          <w:sz w:val="28"/>
        </w:rPr>
        <w:t>
      - Использование органической части отходов для биокомпостирования или получения биогаза или энергетической утилизации;</w:t>
      </w:r>
    </w:p>
    <w:p>
      <w:pPr>
        <w:spacing w:after="0"/>
        <w:ind w:left="0"/>
        <w:jc w:val="both"/>
      </w:pPr>
      <w:r>
        <w:rPr>
          <w:rFonts w:ascii="Times New Roman"/>
          <w:b w:val="false"/>
          <w:i w:val="false"/>
          <w:color w:val="000000"/>
          <w:sz w:val="28"/>
        </w:rPr>
        <w:t>
      - Обустройство полигона ТБО в с.Мартук требованиям Законодательства,</w:t>
      </w:r>
    </w:p>
    <w:p>
      <w:pPr>
        <w:spacing w:after="0"/>
        <w:ind w:left="0"/>
        <w:jc w:val="both"/>
      </w:pPr>
      <w:r>
        <w:rPr>
          <w:rFonts w:ascii="Times New Roman"/>
          <w:b w:val="false"/>
          <w:i w:val="false"/>
          <w:color w:val="000000"/>
          <w:sz w:val="28"/>
        </w:rPr>
        <w:t>
      - Депонирование остаточной части коммунальных отходов, согласно требованиям экологического и эпидемиологического законодательства РК;</w:t>
      </w:r>
    </w:p>
    <w:p>
      <w:pPr>
        <w:spacing w:after="0"/>
        <w:ind w:left="0"/>
        <w:jc w:val="both"/>
      </w:pPr>
      <w:r>
        <w:rPr>
          <w:rFonts w:ascii="Times New Roman"/>
          <w:b w:val="false"/>
          <w:i w:val="false"/>
          <w:color w:val="000000"/>
          <w:sz w:val="28"/>
        </w:rPr>
        <w:t>
      - Использование строительных отходов;</w:t>
      </w:r>
    </w:p>
    <w:p>
      <w:pPr>
        <w:spacing w:after="0"/>
        <w:ind w:left="0"/>
        <w:jc w:val="both"/>
      </w:pPr>
      <w:r>
        <w:rPr>
          <w:rFonts w:ascii="Times New Roman"/>
          <w:b w:val="false"/>
          <w:i w:val="false"/>
          <w:color w:val="000000"/>
          <w:sz w:val="28"/>
        </w:rPr>
        <w:t>
      - Рекультивация отработанных карт полигонов.</w:t>
      </w:r>
    </w:p>
    <w:bookmarkStart w:name="z33" w:id="26"/>
    <w:p>
      <w:pPr>
        <w:spacing w:after="0"/>
        <w:ind w:left="0"/>
        <w:jc w:val="left"/>
      </w:pPr>
      <w:r>
        <w:rPr>
          <w:rFonts w:ascii="Times New Roman"/>
          <w:b/>
          <w:i w:val="false"/>
          <w:color w:val="000000"/>
        </w:rPr>
        <w:t xml:space="preserve"> 2.2 Пути достижения поставленных целей и задач наиболее эффективными и экономически обоснованными методами</w:t>
      </w:r>
    </w:p>
    <w:bookmarkEnd w:id="26"/>
    <w:bookmarkStart w:name="z34" w:id="27"/>
    <w:p>
      <w:pPr>
        <w:spacing w:after="0"/>
        <w:ind w:left="0"/>
        <w:jc w:val="both"/>
      </w:pPr>
      <w:r>
        <w:rPr>
          <w:rFonts w:ascii="Times New Roman"/>
          <w:b w:val="false"/>
          <w:i w:val="false"/>
          <w:color w:val="000000"/>
          <w:sz w:val="28"/>
        </w:rPr>
        <w:t>
      1.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 То есть достичь данной цели можно при изменении структуры продаж (включая значительное сокращение числа упаковочных материалов, внедрения оборотной тары, изменения структуры продаж весовых товаров и т.д.) и повышения экологической ответственности населения, когда спонтанные покупки сводятся к минимуму и население также стремиться к сокращению отходов. Это можно достигнуть при внедрении программ по обучению школьников на уроках экологии и естествознания, а также уроках повышения финансовой грамотности. А также необходимо повысить экологическую пропаганду минимизации образования отходов и осознанного потребления среди населения.</w:t>
      </w:r>
    </w:p>
    <w:bookmarkEnd w:id="27"/>
    <w:bookmarkStart w:name="z35" w:id="28"/>
    <w:p>
      <w:pPr>
        <w:spacing w:after="0"/>
        <w:ind w:left="0"/>
        <w:jc w:val="both"/>
      </w:pPr>
      <w:r>
        <w:rPr>
          <w:rFonts w:ascii="Times New Roman"/>
          <w:b w:val="false"/>
          <w:i w:val="false"/>
          <w:color w:val="000000"/>
          <w:sz w:val="28"/>
        </w:rPr>
        <w:t>
      2. Для сбора вторичного сырья от населения необходимо увеличить количество пунктов приема для того, чтобы не оформлять земельные участки под пункты приема, можно рассмотреть мобильные точки, на базе автотранспорта и графиком приема.</w:t>
      </w:r>
    </w:p>
    <w:bookmarkEnd w:id="28"/>
    <w:bookmarkStart w:name="z36" w:id="29"/>
    <w:p>
      <w:pPr>
        <w:spacing w:after="0"/>
        <w:ind w:left="0"/>
        <w:jc w:val="both"/>
      </w:pPr>
      <w:r>
        <w:rPr>
          <w:rFonts w:ascii="Times New Roman"/>
          <w:b w:val="false"/>
          <w:i w:val="false"/>
          <w:color w:val="000000"/>
          <w:sz w:val="28"/>
        </w:rPr>
        <w:t>
      3. Для обеспечения населения услугами по организованному вывозу мусора необходимо обустройство контейнерных площадок, согласно СТ РК 3780-2022 и заключение договор с домовладельцами на вывоз мусора. Необходима юридическое оформление земельных участков под контейнерными площадками.</w:t>
      </w:r>
    </w:p>
    <w:bookmarkEnd w:id="29"/>
    <w:bookmarkStart w:name="z37" w:id="30"/>
    <w:p>
      <w:pPr>
        <w:spacing w:after="0"/>
        <w:ind w:left="0"/>
        <w:jc w:val="both"/>
      </w:pPr>
      <w:r>
        <w:rPr>
          <w:rFonts w:ascii="Times New Roman"/>
          <w:b w:val="false"/>
          <w:i w:val="false"/>
          <w:color w:val="000000"/>
          <w:sz w:val="28"/>
        </w:rPr>
        <w:t>
      4. Асфальтирование существующих и новых контейнерных площадок. Провести асфальтирование или бетонирование основания площадок, устойчивое к температурным перепадам и с толщиной покрытия не менее 100 мм (п.3.1.2 СТ РК 3780-2022 "Отходы. Общие требования к площадкам размещения контейнеров для организации раздельного сбора коммунальных отходов").</w:t>
      </w:r>
    </w:p>
    <w:bookmarkEnd w:id="30"/>
    <w:bookmarkStart w:name="z38" w:id="31"/>
    <w:p>
      <w:pPr>
        <w:spacing w:after="0"/>
        <w:ind w:left="0"/>
        <w:jc w:val="both"/>
      </w:pPr>
      <w:r>
        <w:rPr>
          <w:rFonts w:ascii="Times New Roman"/>
          <w:b w:val="false"/>
          <w:i w:val="false"/>
          <w:color w:val="000000"/>
          <w:sz w:val="28"/>
        </w:rPr>
        <w:t>
      5. Ограждение контейнерных площадок. Провести по периметру, с трех сторон ограждение сплошным материалом, устойчивым к резким климатическим изменениям и коррозии, там, где оно не соответствует требованиям п.3.1.4 СТ РК 3780-2022 "Отходы. Общие требования к площадкам размещения контейнеров для организации раздельного сбора коммунальных отходов" и/или отсутствует. Каркас предусматривается из круглых или квадратных труб с грунтовкой и последующим нанесением краски марки RAL 1016, RAL 1026 или аналогичного.</w:t>
      </w:r>
    </w:p>
    <w:bookmarkEnd w:id="31"/>
    <w:bookmarkStart w:name="z39" w:id="32"/>
    <w:p>
      <w:pPr>
        <w:spacing w:after="0"/>
        <w:ind w:left="0"/>
        <w:jc w:val="both"/>
      </w:pPr>
      <w:r>
        <w:rPr>
          <w:rFonts w:ascii="Times New Roman"/>
          <w:b w:val="false"/>
          <w:i w:val="false"/>
          <w:color w:val="000000"/>
          <w:sz w:val="28"/>
        </w:rPr>
        <w:t>
      6. Оснащение крышей контейнерных площадок. Крыша должна быть изготовлена из сплошного материала, устойчивого к резким климатическим изменениям и коррозии. Уклон крыши обустраивается от стороны свободного доступа к противоположной стороне для обеспечения стекания воды. Высота стороны свободного доступа к площадке от основания до крыши не менее 1,5 м (п.3.1.5, 3.1.6 СТ РК 3780-2022 "Отходы. Общие требования к площадкам размещения контейнеров для организации раздельного сбора коммунальных отходов").</w:t>
      </w:r>
    </w:p>
    <w:bookmarkEnd w:id="32"/>
    <w:bookmarkStart w:name="z40" w:id="33"/>
    <w:p>
      <w:pPr>
        <w:spacing w:after="0"/>
        <w:ind w:left="0"/>
        <w:jc w:val="both"/>
      </w:pPr>
      <w:r>
        <w:rPr>
          <w:rFonts w:ascii="Times New Roman"/>
          <w:b w:val="false"/>
          <w:i w:val="false"/>
          <w:color w:val="000000"/>
          <w:sz w:val="28"/>
        </w:rPr>
        <w:t>
      7. Строительство полигона ТБО. Необходимо обеспечить обустройство полигона ТБО в Мартукском районе с соблюдением всех требований законодательства по утилизации и обработке твердых бытовых отходов. Полигоны коммунальных отходов, согласно экологическому законодательству Республики Казахстан, должны быть оснащены дополнительными сортировочными комплексами, шредерами и дробильными установками для дополнительного до извлечения полезных компонентов отходов, с последующим их использованием или передачей вторичного сырья заинтересованным производителям. При этом необходимо снижать долю ручной сортировки отходов.</w:t>
      </w:r>
    </w:p>
    <w:bookmarkEnd w:id="33"/>
    <w:bookmarkStart w:name="z41" w:id="34"/>
    <w:p>
      <w:pPr>
        <w:spacing w:after="0"/>
        <w:ind w:left="0"/>
        <w:jc w:val="both"/>
      </w:pPr>
      <w:r>
        <w:rPr>
          <w:rFonts w:ascii="Times New Roman"/>
          <w:b w:val="false"/>
          <w:i w:val="false"/>
          <w:color w:val="000000"/>
          <w:sz w:val="28"/>
        </w:rPr>
        <w:t>
      8. В настоящее время в райцентре имеется достаточное количество контейнерных площадок и контейнеров, но при этом, на тех площадках, где установлены контейнеры для раздельного сбора так же не обеспечивается первичная сортировка отходов. Необходимо комплектация контейнерных площадок достаточным количеством контейнеров для сортировки на "сухое" / "мокрое", а также, при возможности вывоза на отдельные фракции вторсырья. Маркировка контейнеров должна отвечать требованию законодательства по раздельному сбору отходов (на контейнере, на 2-х языках, должны указываться фракции отходов, для которых он предназначен, а также владелец контейнера и предприятие, осуществляющее обслуживание и вывоз контейнера).</w:t>
      </w:r>
    </w:p>
    <w:bookmarkEnd w:id="34"/>
    <w:bookmarkStart w:name="z42" w:id="35"/>
    <w:p>
      <w:pPr>
        <w:spacing w:after="0"/>
        <w:ind w:left="0"/>
        <w:jc w:val="both"/>
      </w:pPr>
      <w:r>
        <w:rPr>
          <w:rFonts w:ascii="Times New Roman"/>
          <w:b w:val="false"/>
          <w:i w:val="false"/>
          <w:color w:val="000000"/>
          <w:sz w:val="28"/>
        </w:rPr>
        <w:t>
      9. Необходим закуп мусоровывозящей техники для предприятий, осуществляющей вывоз отходов. Погрузочные устройства техники должны соответствовать конструкции контейнеров. Разные фракции отходов должны вывозиться различными автомашинами, которые обеспечивают требования по обращению с вторичным сырьем. Вывоз отходов с контейнерных площадок должен осуществляется по мере заполнения контейнеров, но, для пищевых отходов, не реже 1 раза в сутки.</w:t>
      </w:r>
    </w:p>
    <w:bookmarkEnd w:id="35"/>
    <w:bookmarkStart w:name="z43" w:id="36"/>
    <w:p>
      <w:pPr>
        <w:spacing w:after="0"/>
        <w:ind w:left="0"/>
        <w:jc w:val="both"/>
      </w:pPr>
      <w:r>
        <w:rPr>
          <w:rFonts w:ascii="Times New Roman"/>
          <w:b w:val="false"/>
          <w:i w:val="false"/>
          <w:color w:val="000000"/>
          <w:sz w:val="28"/>
        </w:rPr>
        <w:t>
      10. Органические отходы (включая пищевые) должны быть направлены на компостирование или извлечение биогаза, с последующим сжиганием. При достаточном технико-экономическом обосновании и имеющихся технических возможностях возможна энергетическая утилизация органических, а также отходов, для которых невозможна сортировка.</w:t>
      </w:r>
    </w:p>
    <w:bookmarkEnd w:id="36"/>
    <w:bookmarkStart w:name="z44" w:id="37"/>
    <w:p>
      <w:pPr>
        <w:spacing w:after="0"/>
        <w:ind w:left="0"/>
        <w:jc w:val="both"/>
      </w:pPr>
      <w:r>
        <w:rPr>
          <w:rFonts w:ascii="Times New Roman"/>
          <w:b w:val="false"/>
          <w:i w:val="false"/>
          <w:color w:val="000000"/>
          <w:sz w:val="28"/>
        </w:rPr>
        <w:t>
      11. Заполненные карты полигона должны быть подвержены рекультивации, согласно разработанных проектов рекультивации.</w:t>
      </w:r>
    </w:p>
    <w:bookmarkEnd w:id="37"/>
    <w:bookmarkStart w:name="z26" w:id="38"/>
    <w:p>
      <w:pPr>
        <w:spacing w:after="0"/>
        <w:ind w:left="0"/>
        <w:jc w:val="left"/>
      </w:pPr>
      <w:r>
        <w:rPr>
          <w:rFonts w:ascii="Times New Roman"/>
          <w:b/>
          <w:i w:val="false"/>
          <w:color w:val="000000"/>
        </w:rPr>
        <w:t xml:space="preserve"> 2.3 Целевые показатели Программы</w:t>
      </w:r>
    </w:p>
    <w:bookmarkEnd w:id="38"/>
    <w:p>
      <w:pPr>
        <w:spacing w:after="0"/>
        <w:ind w:left="0"/>
        <w:jc w:val="both"/>
      </w:pPr>
      <w:r>
        <w:rPr>
          <w:rFonts w:ascii="Times New Roman"/>
          <w:b w:val="false"/>
          <w:i w:val="false"/>
          <w:color w:val="000000"/>
          <w:sz w:val="28"/>
        </w:rPr>
        <w:t>
      Исходя из целей и задач Программы предлагается установление следующих целевых показателей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инженерного полигона ТБО с.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сбора ТБО "у источника образования" по фракциям "сухое" / "мокрое"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площадок отдельным местом для сбора крупногабаритных и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контейнеров и контейнерных площадок согласно действующим требованиям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маркировка контейнеров для раздельного сбора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города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 w:id="39"/>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39"/>
    <w:p>
      <w:pPr>
        <w:spacing w:after="0"/>
        <w:ind w:left="0"/>
        <w:jc w:val="both"/>
      </w:pPr>
      <w:r>
        <w:rPr>
          <w:rFonts w:ascii="Times New Roman"/>
          <w:b w:val="false"/>
          <w:i w:val="false"/>
          <w:color w:val="000000"/>
          <w:sz w:val="28"/>
        </w:rPr>
        <w:t>
      Для достижения целевых показателей по обращению с коммунальными отходами необходимо выстроить четкую последовательность и своевременную реализацию мероприятий.</w:t>
      </w:r>
    </w:p>
    <w:p>
      <w:pPr>
        <w:spacing w:after="0"/>
        <w:ind w:left="0"/>
        <w:jc w:val="both"/>
      </w:pPr>
      <w:r>
        <w:rPr>
          <w:rFonts w:ascii="Times New Roman"/>
          <w:b w:val="false"/>
          <w:i w:val="false"/>
          <w:color w:val="000000"/>
          <w:sz w:val="28"/>
        </w:rPr>
        <w:t>
      Для достижения целей экологического просвещения и повышения экологической культуры, необходимо создание роликов социальной направленности, освещающих необходимость ресурсосбережения и "осознанного потребления", отказа от дополнительной упаковки и выбора в пользу качественных товаров долгосрочного пользования. Данные ролики необходимо размещать на местных телеканалах в перерывах между основным вещанием, а также задействовать социальные сети, местные популярные паблики и новостные каналы.</w:t>
      </w:r>
    </w:p>
    <w:p>
      <w:pPr>
        <w:spacing w:after="0"/>
        <w:ind w:left="0"/>
        <w:jc w:val="both"/>
      </w:pPr>
      <w:r>
        <w:rPr>
          <w:rFonts w:ascii="Times New Roman"/>
          <w:b w:val="false"/>
          <w:i w:val="false"/>
          <w:color w:val="000000"/>
          <w:sz w:val="28"/>
        </w:rPr>
        <w:t>
      Пропаганда "разумного потребления" недопущения образования дополнительных отходов, сортировки, а также недопустимости разбрасывания мусора должны обязательно входить в программу дополнительного и внешкольного образования. Мероприятия по данной тематике должны организоваться на постоянной основе в образовательных учреждениях.</w:t>
      </w:r>
    </w:p>
    <w:p>
      <w:pPr>
        <w:spacing w:after="0"/>
        <w:ind w:left="0"/>
        <w:jc w:val="both"/>
      </w:pPr>
      <w:r>
        <w:rPr>
          <w:rFonts w:ascii="Times New Roman"/>
          <w:b w:val="false"/>
          <w:i w:val="false"/>
          <w:color w:val="000000"/>
          <w:sz w:val="28"/>
        </w:rPr>
        <w:t>
      Для достижения целевого показателя по раздельному сбору отходов ТБО, необходимо обеспечить местное население контейнерными площадками соответствующих санитарно-эпидемиологическим требованиям и градостроительным нормам с контейнерами для раздельного сбора отходов у источника на 2 фракции – "сухую" и "мокрую".</w:t>
      </w:r>
    </w:p>
    <w:p>
      <w:pPr>
        <w:spacing w:after="0"/>
        <w:ind w:left="0"/>
        <w:jc w:val="both"/>
      </w:pPr>
      <w:r>
        <w:rPr>
          <w:rFonts w:ascii="Times New Roman"/>
          <w:b w:val="false"/>
          <w:i w:val="false"/>
          <w:color w:val="000000"/>
          <w:sz w:val="28"/>
        </w:rPr>
        <w:t>
      Проекты контейнерных площадок должны учитывать доступность для населения и удобство проведения погрузочных работ, с учетом особенностей спец. техники для вывоза отходов. Кроме того, одна контейнерная площадка может использоваться разными предприятиями по вывозу разных составляющих отходов. В таком случае ответственность за санитарное состояние площадки и территории, непосредственно прилегающей к ней, должны нести все предприятия, которые установили контейнеры.</w:t>
      </w:r>
    </w:p>
    <w:p>
      <w:pPr>
        <w:spacing w:after="0"/>
        <w:ind w:left="0"/>
        <w:jc w:val="both"/>
      </w:pPr>
      <w:r>
        <w:rPr>
          <w:rFonts w:ascii="Times New Roman"/>
          <w:b w:val="false"/>
          <w:i w:val="false"/>
          <w:color w:val="000000"/>
          <w:sz w:val="28"/>
        </w:rPr>
        <w:t>
      На площадке сбора и временного хранения коммунальных отходов в многоквартирном жилом секторе должны устанавливаться следующие виды контейнеров:</w:t>
      </w:r>
    </w:p>
    <w:p>
      <w:pPr>
        <w:spacing w:after="0"/>
        <w:ind w:left="0"/>
        <w:jc w:val="both"/>
      </w:pPr>
      <w:r>
        <w:rPr>
          <w:rFonts w:ascii="Times New Roman"/>
          <w:b w:val="false"/>
          <w:i w:val="false"/>
          <w:color w:val="000000"/>
          <w:sz w:val="28"/>
        </w:rPr>
        <w:t>
      Контейнеры для "мокрой" фракции отходов, которые предназначена для сбора пищевых и органических отходов.</w:t>
      </w:r>
    </w:p>
    <w:p>
      <w:pPr>
        <w:spacing w:after="0"/>
        <w:ind w:left="0"/>
        <w:jc w:val="both"/>
      </w:pPr>
      <w:r>
        <w:rPr>
          <w:rFonts w:ascii="Times New Roman"/>
          <w:b w:val="false"/>
          <w:i w:val="false"/>
          <w:color w:val="000000"/>
          <w:sz w:val="28"/>
        </w:rPr>
        <w:t>
      Контейнеры для "сухой" фракции – незагрязненных пластмассовых составляющих коммунальных отходов, картона, бумаги, стекла и стеклобоя, металлов и смешанных из данных составляющих сложных изделий. А также текстиля.</w:t>
      </w:r>
    </w:p>
    <w:p>
      <w:pPr>
        <w:spacing w:after="0"/>
        <w:ind w:left="0"/>
        <w:jc w:val="both"/>
      </w:pPr>
      <w:r>
        <w:rPr>
          <w:rFonts w:ascii="Times New Roman"/>
          <w:b w:val="false"/>
          <w:i w:val="false"/>
          <w:color w:val="000000"/>
          <w:sz w:val="28"/>
        </w:rPr>
        <w:t>
      Также необходимо установка для несортированных отходов, если население сомневается в том в какой контейнер разместить мусор.</w:t>
      </w:r>
    </w:p>
    <w:p>
      <w:pPr>
        <w:spacing w:after="0"/>
        <w:ind w:left="0"/>
        <w:jc w:val="both"/>
      </w:pPr>
      <w:r>
        <w:rPr>
          <w:rFonts w:ascii="Times New Roman"/>
          <w:b w:val="false"/>
          <w:i w:val="false"/>
          <w:color w:val="000000"/>
          <w:sz w:val="28"/>
        </w:rPr>
        <w:t>
      Согласно СТ РК 3780-2022 на контейнерной площадке должно отводиться место для сбора крупногабаритных и строительных отходов от населения.</w:t>
      </w:r>
    </w:p>
    <w:p>
      <w:pPr>
        <w:spacing w:after="0"/>
        <w:ind w:left="0"/>
        <w:jc w:val="both"/>
      </w:pPr>
      <w:r>
        <w:rPr>
          <w:rFonts w:ascii="Times New Roman"/>
          <w:b w:val="false"/>
          <w:i w:val="false"/>
          <w:color w:val="000000"/>
          <w:sz w:val="28"/>
        </w:rPr>
        <w:t>
      Обустройство контейнерных площадок для жителей честного сектора должно проводиться с учетом особенностей работы организации, осуществляющей вывоз отхода от данных образователей. И удобство сбора коммунальных отходов для жителей частного сектора. Данные контейнерные площадки дополнительно должны комплектоваться контейнерами для сбора золошлаковых отходов.</w:t>
      </w:r>
    </w:p>
    <w:p>
      <w:pPr>
        <w:spacing w:after="0"/>
        <w:ind w:left="0"/>
        <w:jc w:val="both"/>
      </w:pPr>
      <w:r>
        <w:rPr>
          <w:rFonts w:ascii="Times New Roman"/>
          <w:b w:val="false"/>
          <w:i w:val="false"/>
          <w:color w:val="000000"/>
          <w:sz w:val="28"/>
        </w:rPr>
        <w:t>
      Проекты по обустройству контейнерных площадок для многоквартирного жилого сектора должны быть унифицированы и учитывать интересы предприятий по сбору и вывозу отходов, а также соответствовать санитарным нормативам по сбору коммунальных отходов.</w:t>
      </w:r>
    </w:p>
    <w:p>
      <w:pPr>
        <w:spacing w:after="0"/>
        <w:ind w:left="0"/>
        <w:jc w:val="both"/>
      </w:pPr>
      <w:r>
        <w:rPr>
          <w:rFonts w:ascii="Times New Roman"/>
          <w:b w:val="false"/>
          <w:i w:val="false"/>
          <w:color w:val="000000"/>
          <w:sz w:val="28"/>
        </w:rPr>
        <w:t>
      Для решения проблемы с биоразлагаемыми отходами необходимо предусмотреть биокомпостирование пищевых и других органических отходов (например, отходов сельского хозяйства, навоза) на полигонах ТБО или энергетическую утилизацию таких отходов с соблюдением экологических требований.</w:t>
      </w:r>
    </w:p>
    <w:p>
      <w:pPr>
        <w:spacing w:after="0"/>
        <w:ind w:left="0"/>
        <w:jc w:val="both"/>
      </w:pPr>
      <w:r>
        <w:rPr>
          <w:rFonts w:ascii="Times New Roman"/>
          <w:b w:val="false"/>
          <w:i w:val="false"/>
          <w:color w:val="000000"/>
          <w:sz w:val="28"/>
        </w:rPr>
        <w:t>
      Для приема и утилизации строительных отходов (так как их размещение на полигонах коммунальных отходов запрещено экологическим законодательством) необходимо обустройство дополнительных линий – или на существующих полигонах или новые предприятия – оснащенные площадками приема, дробилками и грохотами для разделения на фракции и складами итоговой продукции, с последующим использованием полученных материалов на собственные нужды полигона (при послойной изоляции или рекультивации отработанных карт), или для отпуска сторонним потребителям. Переработка строительных отходов обязательно должная включать сортировочные комплексы для доизвлечения металлов (например, арматуры). Использование строительных отходов для изоляции депонированных на полигонах отходов и для последующей рекультивации позволит снизить использование природной почвы и грунта.</w:t>
      </w:r>
    </w:p>
    <w:p>
      <w:pPr>
        <w:spacing w:after="0"/>
        <w:ind w:left="0"/>
        <w:jc w:val="both"/>
      </w:pPr>
      <w:r>
        <w:rPr>
          <w:rFonts w:ascii="Times New Roman"/>
          <w:b w:val="false"/>
          <w:i w:val="false"/>
          <w:color w:val="000000"/>
          <w:sz w:val="28"/>
        </w:rPr>
        <w:t>
      Функционирование и развитие действующих полигонов коммунальных отходов должно включать в себя рекультивацию отработанных (заполненных) карт полигона (или площадей), с этапами технической рекультивации, обустройством последующего газового мониторинга и мониторинга грунтовых вод, для отслеживания процесса разложения тела отходов и его влияния на окружающую среду. И последующим этапом биологической рекультивации.</w:t>
      </w:r>
    </w:p>
    <w:bookmarkStart w:name="z24" w:id="40"/>
    <w:p>
      <w:pPr>
        <w:spacing w:after="0"/>
        <w:ind w:left="0"/>
        <w:jc w:val="left"/>
      </w:pPr>
      <w:r>
        <w:rPr>
          <w:rFonts w:ascii="Times New Roman"/>
          <w:b/>
          <w:i w:val="false"/>
          <w:color w:val="000000"/>
        </w:rPr>
        <w:t xml:space="preserve"> 4. НЕОБХОДИМЫЕ РЕСУРСЫ</w:t>
      </w:r>
    </w:p>
    <w:bookmarkEnd w:id="40"/>
    <w:p>
      <w:pPr>
        <w:spacing w:after="0"/>
        <w:ind w:left="0"/>
        <w:jc w:val="both"/>
      </w:pPr>
      <w:r>
        <w:rPr>
          <w:rFonts w:ascii="Times New Roman"/>
          <w:b w:val="false"/>
          <w:i w:val="false"/>
          <w:color w:val="000000"/>
          <w:sz w:val="28"/>
        </w:rPr>
        <w:t xml:space="preserve">
      Источниками финансирования Программы могут быть местный бюджет,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Экологического кодекса РК, прямые иностранные и отечественные инвестиции, оператор расширенных обязательств производителей (импортеров) (со средств, поступивших на его банковский счет от производителей и импортеров в виде утилизационного платежа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388 Кодекса), гранты отечественных, международных финансовых экономических организаций или стран-доноров, кредиты банков второго уровня, и другие, незапрещенные законодательством Республики Казахстан источники.</w:t>
      </w:r>
    </w:p>
    <w:p>
      <w:pPr>
        <w:spacing w:after="0"/>
        <w:ind w:left="0"/>
        <w:jc w:val="both"/>
      </w:pPr>
      <w:r>
        <w:rPr>
          <w:rFonts w:ascii="Times New Roman"/>
          <w:b w:val="false"/>
          <w:i w:val="false"/>
          <w:color w:val="000000"/>
          <w:sz w:val="28"/>
        </w:rPr>
        <w:t xml:space="preserve">
      Необходимые ресурсы для каждого мероприятия установлены в </w:t>
      </w:r>
      <w:r>
        <w:rPr>
          <w:rFonts w:ascii="Times New Roman"/>
          <w:b w:val="false"/>
          <w:i w:val="false"/>
          <w:color w:val="000000"/>
          <w:sz w:val="28"/>
        </w:rPr>
        <w:t>"Плане мероприятий по реализации Программы"</w:t>
      </w:r>
      <w:r>
        <w:rPr>
          <w:rFonts w:ascii="Times New Roman"/>
          <w:b w:val="false"/>
          <w:i w:val="false"/>
          <w:color w:val="000000"/>
          <w:sz w:val="28"/>
        </w:rPr>
        <w:t>.</w:t>
      </w:r>
    </w:p>
    <w:bookmarkStart w:name="z23" w:id="41"/>
    <w:p>
      <w:pPr>
        <w:spacing w:after="0"/>
        <w:ind w:left="0"/>
        <w:jc w:val="left"/>
      </w:pPr>
      <w:r>
        <w:rPr>
          <w:rFonts w:ascii="Times New Roman"/>
          <w:b/>
          <w:i w:val="false"/>
          <w:color w:val="000000"/>
        </w:rPr>
        <w:t xml:space="preserve"> 5. ПЛАН МЕРОПРИЯТИЙ ПО РЕАЛИЗАЦИИ ПРОГРАММЫ</w:t>
      </w:r>
    </w:p>
    <w:bookmarkEnd w:id="41"/>
    <w:p>
      <w:pPr>
        <w:spacing w:after="0"/>
        <w:ind w:left="0"/>
        <w:jc w:val="both"/>
      </w:pPr>
      <w:r>
        <w:rPr>
          <w:rFonts w:ascii="Times New Roman"/>
          <w:b w:val="false"/>
          <w:i w:val="false"/>
          <w:color w:val="000000"/>
          <w:sz w:val="28"/>
        </w:rPr>
        <w:t>
      План мероприятий по реализации Программы по управлению коммунальными отходами по Мартукскому району на 2024-2028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тендера на закуп услуг по проектированию и строительству полигона ТБО для населенных пунктов Мартукского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Мартукского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обустройство контейнерных площадок согласно СТ РК 3780-2022 в Мартукском районе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Мартукского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системе раздельного сбора отходов посредством публикаций, трансляций роликов в социальных сетях,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 публикация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лицензированными предприятиями на обслуживание контейнеров для 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Мартукского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площадок для сбора отходов по фракциям в с.Мартук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мусоровывозящие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 установок для пищевых и органических отходов на полигоне с.Мартук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дополнительных контейнеров для раздельного сбора отходов ТБО, а также золошлака и отходов 1 класса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необходимой специализированной мусоровывозящей техники для вывоза раздельно собранных фракций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Управляющая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 / дополнительные источники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экологической культуры населения и социально-экологической ответственности. Пропаганда разумного потребления и информирование об ответственности за неправильное обращение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фракций коммунальных отходов от населения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отходов, производство удобрений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сортировки, переработке отходов ТБО. Снижение депонирования.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экосистемы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