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1b5d" w14:textId="a851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Жаркамысского сельского округа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27 декабря 2024 года № 234.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Байганинского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Жаркамысского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обьемах: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49 424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11 246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38 178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53358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-3 934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3 934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–3 934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Байганинского районного маслихата Актюбинской области от 01.08.2025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2025-2027 годы"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3 932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46 228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Предусмотрена на 2025 год </w:t>
      </w:r>
      <w:r>
        <w:rPr>
          <w:rFonts w:ascii="Times New Roman"/>
          <w:b w:val="false"/>
          <w:i w:val="false"/>
          <w:color w:val="000000"/>
          <w:sz w:val="28"/>
        </w:rPr>
        <w:t>объем субвенций</w:t>
      </w:r>
      <w:r>
        <w:rPr>
          <w:rFonts w:ascii="Times New Roman"/>
          <w:b w:val="false"/>
          <w:i w:val="false"/>
          <w:color w:val="000000"/>
          <w:sz w:val="28"/>
        </w:rPr>
        <w:t>, передаваемой из районного бюджета в бюджет сельского округа сумме 38 138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года№ 234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Жаркамысского сельского округа на 2025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– в редакции решения Байганинского районного маслихата Актюбинской области от 01.08.2025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-3 934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Жаркамысского сельского округа 2026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Жаркамысского сельского округа 2027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