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5bcb" w14:textId="fc05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2024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11 484 590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6 203 922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13 064 182,5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-1 637 142,5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1 637 142,5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распределение общей суммы поступлений от налогов в бюджете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изъятий из районного бюджета в областной бюджет в сумме 2 453 027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454 166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108 190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51 417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58 430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38 138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35 355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56 002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29 784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42 201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текущих целевых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жилищ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текущих целевых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– 100 962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-1 637 142,5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1 637 142,5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