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4fdd" w14:textId="e6a4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Токмансайского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2024 года № 253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2025 - 2027 годы",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19.06.2025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Токмансайского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177 907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181 057,6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-3 150,6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3 150,6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3 150,6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- 46 228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объемы субвенции, передаваемые из районного бюджета в сумме - 39 720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селького округа на 2025 год поступление целевого текущего трансферта из республиканского бюджета: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22 тысяч тенге.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селького округа на 2025 год поступление целевого текущего трансферта из областного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инфраструктуры в сельских населенных пунктах в рамках проекта "Ауыл-Ел бесігі" - 133 424 тысяч тенге.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50 259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