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bbf6" w14:textId="ad3b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Карагашского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2024 года № 247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7 532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7 532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2025 год объемы субвенции, передаваемые из районного бюджета в сумме - 40 422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поступление целевого текущего трансферта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56 тысяч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