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960" w14:textId="1db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1 004 436,5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745 293,5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- 1 024 608,2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2025 год объем субвенции, передаваемые из районного бюджета в сумме 253 193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318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на 2025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– 24 284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благустройство и озеленение населенных пунктов – 175 192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42 242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1 004 436,5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