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8960" w14:textId="1db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Алга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242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2025-2027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1 004 436,5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745 293,5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- 1 024 608,2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- 18 072,9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18 072,9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18 072,9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городского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на 2025 год объем субвенции, передаваемые из районного бюджета в сумме 253 193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318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на 2025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пунктов – 24 284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благустройство и озеленение населенных пунктов – 175 192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 – 42 242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1 004 436,5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1 024 608,2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