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409" w14:textId="985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декабря 2024 года № 235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- 12 241 429,5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3 620 710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- 156 909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8 455 699,5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- 13 537 763,2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489 093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718 001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- 228 908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81 007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- 81 007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-1 866 433,7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1 866 433,7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1 480 010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615 342,7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2025 год распределение общей суммы поступлений от налогов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 зачисляются полностью в бюджеты города районного значения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индивидуальному подоходному налогу с доходов иностранных граждан, не облагаемых у источника выплаты 100%.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объемы субвенции, передаваемые из областного бюджета в сумме 1 447 700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объемы субвенций, передаваемых из районного бюджета в бюджеты города и сельских округов в сумме 924 703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 253 193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Акайскому сельскому округу – 57 193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Бескоспинскому сельскому округу – 39 796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 48 946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Карагашскому сельскому округу – 40 422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Каракудыкскому сельскому округу – 79 318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Карахобдинскому сельскому округу – 39 446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147 172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Сарыхобдинскому сельскому округу – 37 158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50 542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Токмансайскому сельскому округу – 39 720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Ушкудыкскому сельскому округу – 58 365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кредитов из республиканского бюджета на реализацию мер социальной поддержки специалистов.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жилищ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трансфертов и трансфертов на развитие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и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Алгинского районного маслихата Актюбинской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2025 год в сумме 72 891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-1 866 433,7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1 866 433,7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1 826 175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-248 751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1 640 619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