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be6c" w14:textId="799b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сумм по социально значимым субсидируемым сообщениям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2024 года № 421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 (зарегистрировано в Реестре государственной регистрации нормативных правовых актов № 12353)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суммы по социально значимым субсидируемым сообщениям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 направление настоящего постановления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Актюбинской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Суммы по социально значимым субсидируемым сообщениям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Актюбинской области от 01.04.2026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 (номер маршрута)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определенный в соответствии с Методикой 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установленный местным исполнительным органом (тенге)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111 "Актобе – Маржанбулак"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255 "Актобе – Карауылкелды"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231 "Актобе – Кобда"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105 "Актобе – Сарыжар"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103 "Актобе – Родниковка"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211 "Актобе – Мартук"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239 "Актобе – Хромтау"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207 "Актобе – Кандыагаш"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101 "Актобе – Алга"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209 "Актобе – Шубаркудук"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225 "Актобе – Бадамша"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203 "Актобе – Кенкияк-Сорколь"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 "Актобе – Уил"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245 "Актобе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Жургенева"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межрайонный (междугородный внутриобластной)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тарифом, определенным в соответствии с Методикой и тарифом, установленным местным исполнительным органом (тенге)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51 161 762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153 485 286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18 937 869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24 801 722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29 903 583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79 507 027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46 572 225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139 716 675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20 866 653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62 599 959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912,75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25 537 256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31 544 680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82 619 192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143 355 665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430 066 995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146 395 468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439 186 404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54 193 226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68 172 102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122 365 328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18 127 480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36 254 960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25 285 863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30 013 527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55 299 390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36 513 372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73 026744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27 359 234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27 359 234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29 772 117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29 772 117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