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be6c" w14:textId="799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сумм по социально значимым субсидируемым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декабря 2024 года № 421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(зарегистрировано в Реестре государственной регистрации нормативных правовых актов № 12353)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суммы по социально значимым субсидируемым сообщениям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по социально значимым субсидируемым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определенный в соответствии с Методикой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установленный местным исполнительным органом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 "Актобе – Маржанбулак"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 "Актобе – Карауылкелды"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"Актобе – Кобда"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"Актобе – Сарыжар"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"Актобе – Родниковка"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 "Актобе – Мартук"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 "Актобе – Хромтау"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 "Актобе – Кандыагаш"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"Актобе – Алга"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 "Актобе – Шубаркудук"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"Актобе – Бадамша"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 "Актобе – Кенкияк-Сорколь"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 "Актобе – Уил"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"Актобе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Жургенева"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тарифом, определенным в соответствии с Методикой и тарифом, установленным местным исполнительным органом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79 507 027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31 544 680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430 066 995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439 186 404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27 359 234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