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ee5" w14:textId="da3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декабря 2024 года № 154/36-8.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Косшы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26 501 334,4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4 541 265,0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77 359,0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1 146 335,1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20 736 375,3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30 737 088,5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- 4 251 482,1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4 251 482,1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50%, в бюджет города Косшы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Косшы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предусмотрены субвенции из областного бюджета в сумме 141 399,0 тыс.тенге.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84 131,0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84 131,0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63831,0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2025год на выплату вознаграждений по кредитам из областного бюджета в сумме 26 696,0 тыс.тенге, по бюджетным кредитам из Республиканского бюджета в сумме 492,0 тыс.тенге,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26 696,0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492,0 тыс.тенге.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30 737 088,5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5 441 865,5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-4 251 482,1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