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330d" w14:textId="5843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2024 года № 8С-26/1.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19425523,8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10181030,5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101230,1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8185369,2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20525403,7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-1168101,3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–1168101,3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районный (городов областного значения) бюджет и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районный (городов областного значения)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не облагаемых у источника выплаты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бюджетные изъятия из бюджета города Щучинска в сумме 341211,0 тысяч тенге, из бюджета поселка Бурабай 26843,0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сельских округов, в сумме 244180,0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34042,0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32904,0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36114,0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27661,0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17877,0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19619,0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24327,0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24220,0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27416,0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2025 год целевые трансферты и бюджетные кредиты из областного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2025 год предусмотрены целевые трансферты бюджетам города Щучинска, поселка Бурабай и сельских округов согласно приложению 5.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159722,0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предусмотрено погашение долга местного исполнительного органа перед вышестоящим бюджетом в сумме 446052,0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работающими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за счет средств районного бюджета бесплатный проезд на городском общественном транспорте (кроме такси) пенсионерам по возрасту, лицам с инвалидностью первой, второй, третьей группы и детям с инвалидностью до восемнадцати лет, ветеранам боевых действий на территории других государств, зарегистрированных и проживающих на территории Бурабайского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аппарату акима города Щучинск, сельскому округу Атамекен, Абылайханскому, Веденовскому, Зеленоборскому, Златопольскому, Урумкайскому сельскому округу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