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0beff" w14:textId="c10be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Кызылсуатского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25 декабря 2024 года № 289/36-8.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Целиноградский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Целиноградского районного маслихата Акмолинской области от 16.06.2025 </w:t>
      </w:r>
      <w:r>
        <w:rPr>
          <w:rFonts w:ascii="Times New Roman"/>
          <w:b w:val="false"/>
          <w:i w:val="false"/>
          <w:color w:val="000000"/>
          <w:sz w:val="28"/>
        </w:rPr>
        <w:t>№ 352/46-8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Кызылсуатского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164 174,4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36 366,4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127 026,3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212 888,4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-48 714,0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48 714,0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48 714,0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Целиноградского районного маслихата Акмолинской области от 20.10.2025 </w:t>
      </w:r>
      <w:r>
        <w:rPr>
          <w:rFonts w:ascii="Times New Roman"/>
          <w:b w:val="false"/>
          <w:i w:val="false"/>
          <w:color w:val="000000"/>
          <w:sz w:val="28"/>
        </w:rPr>
        <w:t>№ 388/50-8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поступлений бюджета сельского округа на 2025 год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трансфертов определяется постановлением акимата района.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декабря 2024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декабря 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289/36-8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Кызылсуатского сельского округа на 2025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Целиноградского районного маслихата Акмолинской области от 20.10.2025 </w:t>
      </w:r>
      <w:r>
        <w:rPr>
          <w:rFonts w:ascii="Times New Roman"/>
          <w:b w:val="false"/>
          <w:i w:val="false"/>
          <w:color w:val="ff0000"/>
          <w:sz w:val="28"/>
        </w:rPr>
        <w:t>№ 388/50-8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164 174,4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127 026,3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127 026,3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212 888,4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73 078,7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99 309,7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99 309,7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34 165,7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289/36-8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Кызылсуатского сельского округа на 2026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289/36-8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Кызылсуатского сельского округа на 2027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289/36-8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2025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Целиноградского районного маслихата Акмолинской области от 20.10.2025 </w:t>
      </w:r>
      <w:r>
        <w:rPr>
          <w:rFonts w:ascii="Times New Roman"/>
          <w:b w:val="false"/>
          <w:i w:val="false"/>
          <w:color w:val="ff0000"/>
          <w:sz w:val="28"/>
        </w:rPr>
        <w:t>№ 388/50-8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