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90e2a" w14:textId="e190e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села Коянды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25 декабря 2024 года № 288/36-8.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Целиноградского районного маслихата Акмолинской области от 16.06.2025 </w:t>
      </w:r>
      <w:r>
        <w:rPr>
          <w:rFonts w:ascii="Times New Roman"/>
          <w:b w:val="false"/>
          <w:i w:val="false"/>
          <w:color w:val="000000"/>
          <w:sz w:val="28"/>
        </w:rPr>
        <w:t>№ 351/46-8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Коянды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222 954,5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127 550,9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31 722,4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63 681,2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263 354,5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-40 400,0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40 400,0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40 400,0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Целиноградского районного маслихата Акмолинской области от 17.12.2025 </w:t>
      </w:r>
      <w:r>
        <w:rPr>
          <w:rFonts w:ascii="Times New Roman"/>
          <w:b w:val="false"/>
          <w:i w:val="false"/>
          <w:color w:val="000000"/>
          <w:sz w:val="28"/>
        </w:rPr>
        <w:t>№ 414/55-8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бюджета села на 2025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 Распределение сумм целевых трансфертов определяется постановлением акимата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2024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288/36-8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Коянды на 2025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Целиноградского районного маслихата Акмолинской области от 17.12.2025 </w:t>
      </w:r>
      <w:r>
        <w:rPr>
          <w:rFonts w:ascii="Times New Roman"/>
          <w:b w:val="false"/>
          <w:i w:val="false"/>
          <w:color w:val="ff0000"/>
          <w:sz w:val="28"/>
        </w:rPr>
        <w:t>№ 414/55-8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222 954,5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63 681,2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263 354,5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288/36-8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Коянды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288/36-8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Коянды на 2027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288/36-8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2025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Целиноградского районного маслихата Акмолинской области от 20.10.2025 </w:t>
      </w:r>
      <w:r>
        <w:rPr>
          <w:rFonts w:ascii="Times New Roman"/>
          <w:b w:val="false"/>
          <w:i w:val="false"/>
          <w:color w:val="ff0000"/>
          <w:sz w:val="28"/>
        </w:rPr>
        <w:t>№ 387/50-8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63 681,2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63 681,2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