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6d1a3" w14:textId="f36d1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Арайлынского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25 декабря 2024 года № 281/36-8.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Целиноградский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Целиноградского районного маслихата Акмолинской области от 16.06.2025 </w:t>
      </w:r>
      <w:r>
        <w:rPr>
          <w:rFonts w:ascii="Times New Roman"/>
          <w:b w:val="false"/>
          <w:i w:val="false"/>
          <w:color w:val="000000"/>
          <w:sz w:val="28"/>
        </w:rPr>
        <w:t>№ 348/46-8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Арайлынского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50 606,8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26 540,0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14 066,8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74 850,7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-24 243,9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24 243,9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24 243,9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Целиноградского районного маслихата Акмолинской области от 16.06.2025 </w:t>
      </w:r>
      <w:r>
        <w:rPr>
          <w:rFonts w:ascii="Times New Roman"/>
          <w:b w:val="false"/>
          <w:i w:val="false"/>
          <w:color w:val="000000"/>
          <w:sz w:val="28"/>
        </w:rPr>
        <w:t>№ 348/46-8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составе поступлений бюджета сельского округа на 2025 год целевые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трансфертов определяется постановлением акимата района.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декабря 2024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декабря 2024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281/36-8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Арайлынского сельского округа на 2025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Целиноградского районного маслихата Акмолинской области от 16.06.2025 </w:t>
      </w:r>
      <w:r>
        <w:rPr>
          <w:rFonts w:ascii="Times New Roman"/>
          <w:b w:val="false"/>
          <w:i w:val="false"/>
          <w:color w:val="ff0000"/>
          <w:sz w:val="28"/>
        </w:rPr>
        <w:t>№ 348/46-8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50 606,8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14 066,8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40 606,8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40 606,8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40 606,8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- 24 243,9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281/36-8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Арайлынского сельского округа на 2026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281/36-8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Арайлынского сельского округа на 2027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281/36-8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2025 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Целиноградского районного маслихата Акмолинской области от 16.06.2025 </w:t>
      </w:r>
      <w:r>
        <w:rPr>
          <w:rFonts w:ascii="Times New Roman"/>
          <w:b w:val="false"/>
          <w:i w:val="false"/>
          <w:color w:val="ff0000"/>
          <w:sz w:val="28"/>
        </w:rPr>
        <w:t>№ 348/46-8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14 066,8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14 066,8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4 066,8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