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8d10" w14:textId="4ea8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Целиноградского района</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20 сентября 2024 года № 228/30-8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на территории Целиноградского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Целиноградского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Целиноградского района</w:t>
      </w:r>
    </w:p>
    <w:p>
      <w:pPr>
        <w:spacing w:after="0"/>
        <w:ind w:left="0"/>
        <w:jc w:val="both"/>
      </w:pPr>
      <w:r>
        <w:rPr>
          <w:rFonts w:ascii="Times New Roman"/>
          <w:b w:val="false"/>
          <w:i w:val="false"/>
          <w:color w:val="000000"/>
          <w:sz w:val="28"/>
        </w:rPr>
        <w:t>
      Д.Сабырғали</w:t>
      </w:r>
    </w:p>
    <w:p>
      <w:pPr>
        <w:spacing w:after="0"/>
        <w:ind w:left="0"/>
        <w:jc w:val="both"/>
      </w:pPr>
      <w:r>
        <w:rPr>
          <w:rFonts w:ascii="Times New Roman"/>
          <w:b w:val="false"/>
          <w:i w:val="false"/>
          <w:color w:val="000000"/>
          <w:sz w:val="28"/>
        </w:rPr>
        <w:t>
      20 сентября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Целиноградского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сентября 2024 года</w:t>
            </w:r>
            <w:r>
              <w:br/>
            </w:r>
            <w:r>
              <w:rPr>
                <w:rFonts w:ascii="Times New Roman"/>
                <w:b w:val="false"/>
                <w:i w:val="false"/>
                <w:color w:val="000000"/>
                <w:sz w:val="20"/>
              </w:rPr>
              <w:t>№ 228/30-8</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Целиноградского района Глава 1. Общие положения</w:t>
      </w:r>
    </w:p>
    <w:bookmarkEnd w:id="3"/>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Целиноградского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акимами села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6" w:id="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
    <w:p>
      <w:pPr>
        <w:spacing w:after="0"/>
        <w:ind w:left="0"/>
        <w:jc w:val="both"/>
      </w:pPr>
      <w:r>
        <w:rPr>
          <w:rFonts w:ascii="Times New Roman"/>
          <w:b w:val="false"/>
          <w:i w:val="false"/>
          <w:color w:val="000000"/>
          <w:sz w:val="28"/>
        </w:rPr>
        <w:t>
      4. Собрание проводится по текущим вопросам местного значения: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и сельского округа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и сельского округа по управлению коммунальной собственностью села и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и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и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и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Целиноградского района кандидатур на должность акима села и сельского округа для дальнейшего внесения в Целиноградскую районную избирательную комиссию для регистрации в качестве кандидатов в акимы села и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и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 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Целиноградского района или иными способами.</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села и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Целиноградского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Целиноградского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7" w:id="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и сельского округа исключением случаев, когда протокол содержит решение собрания местного сообщества об инициировании вопроса о прекращении полномочий акима села и сельского округа.</w:t>
      </w:r>
    </w:p>
    <w:p>
      <w:pPr>
        <w:spacing w:after="0"/>
        <w:ind w:left="0"/>
        <w:jc w:val="both"/>
      </w:pPr>
      <w:r>
        <w:rPr>
          <w:rFonts w:ascii="Times New Roman"/>
          <w:b w:val="false"/>
          <w:i w:val="false"/>
          <w:color w:val="000000"/>
          <w:sz w:val="28"/>
        </w:rPr>
        <w:t>
      13. Решения, принятые собранием, рассматриваются акимом села и сельского округа и доводятся аппаратом акима села и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и сельского округа, вопрос разрешается акимом Целиноградского района.</w:t>
      </w:r>
    </w:p>
    <w:p>
      <w:pPr>
        <w:spacing w:after="0"/>
        <w:ind w:left="0"/>
        <w:jc w:val="both"/>
      </w:pPr>
      <w:r>
        <w:rPr>
          <w:rFonts w:ascii="Times New Roman"/>
          <w:b w:val="false"/>
          <w:i w:val="false"/>
          <w:color w:val="000000"/>
          <w:sz w:val="28"/>
        </w:rPr>
        <w:t>
      Аким села и сельского округа, в течение двух рабочих дней, направляет в адрес акима Целиноградского района и Целиноградского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Целиноградского района после предварительного обсуждения и его решения на ближайшем заседании Целиноградского районного маслихата вопросов, вызвавших несогласие между акимом села и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села,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Start w:name="z8" w:id="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Целиноградского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Целиноградского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