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31cb" w14:textId="3be3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22 декабря 2023 года № 8С13-2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11 марта 2024 года № 8С18-2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2024-2026 годы" от 22 декабря 2023 года № 8С13-2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1 320 616,0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337 884,0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20 694,0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942 367,0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1 341 894,8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5 455,0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16 551,0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-26 733,8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26 733,8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16 551,0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11 096,05тысяч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21 279,3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2024 год предусмотрены суммы погашения основного долга по бюджетным кредитам, выделенных из республиканского бюджета для реализации мер социальной поддержки специалистов в сумме 11 096,0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2024 год в сумме 7 000,0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