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9fe5" w14:textId="e889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2024-2026 годы" от 22 декабря 2023 года № 8С 10/2 (зарегистрировано в Реестре государственной регистрации нормативных правовых актов № 191321)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10 253 747,8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2 405 810,8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78 778,9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30 641,8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7 738 516,3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11 647 094,3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-7 701,4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-1 385 645,1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1 385 645,1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1 291 688,0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383 861,4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477 818,5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2024 год предусмотрены целевые трансферты из республиканского бюджета, согласно приложению 4. Распределение указанных сумм целевых трансфертов определяется постановлением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2024 год предусмотрены целевые трансферты и бюджетные кредиты из областного бюджета, согласно приложению 5. Распределение указанных сумм целевых трансфертов и бюджетных кредитов определяется постановлением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11 647 094,3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4 398 231,8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2 431 289,9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1 480 983,1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1 966 941,9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1 581 106,0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733 290,9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Родионовка и Калиновка,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1 417 421,9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Полтавка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канализационных очистных сооружений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 1 города Атбасар (привязка)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обустройство и уличное дворовое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обустройство). Корректировка сметной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1 120 495,9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сельского дома культуры, расположенного по адресу: улица Байтерек № 6, села Акана Курманова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общежития по улице Майкутова 47 города Атбасар Атбасаркого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СТО "АВТОДОМ" до дома № 34 по улице Линейная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выкуп жилья и (или) квартир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