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5927" w14:textId="edb5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декабря 2024 года № С 33-1.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6 781 420,9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1 673 002,2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282 986,1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4 789 899,2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6 645 201,8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122 391,0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-122 391,0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00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предусмотрены объемы субвенций, передаваемых из районного бюджета бюджетам города районного значения, села, сельских округов в сумме 252 347,0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Урюпинский сельский округ 41 129,0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сельский округ 39 468,0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Наумовский сельский округ 33 926,0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26 679,0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Новорыбинский сельский округ 26 811,0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Енбекский сельский округ 30 630,0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Жалгызкарагайский сельский округ 34 880,0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Азат 18 824,0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предусмотрено погашение долга местного исполнительного органа перед вышестоящим бюджетом в сумме 390 489,0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районного бюджета на 2025 год предусмотрен объем субвенции из областного бюджета в сумме 1 004 024,0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2025 год в сумме 34 000,0 тысячи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2025 год, предусмотрены целевые трансферты из областного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2025 год, предусмотрены целевые трансферты из районного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6 781 420,9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4 789 899,2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4 789 898,3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6 645 201,8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-122 391,0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Аккольского районного маслихата Акмолинской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С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2 784 803,8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2024-2025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котельных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1 469 527,4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