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f76c" w14:textId="3a8f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22 ноября 2018 года № 752 "Об утверждении цен на товары (работы, услуги) военных учебных заведений Министерства обороны Республики Казахстан, предоставляемые на платной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21 октября 2024 года № 1218. Отменен приказом Министра обороны Республики Казахстан от 13 августа 2025 года № 1031.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обороны РК от 13.08.2025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ноября 2018 года № 752 "Об утверждении цен на товары (работы, услуги) военных учебных заведений Министерства обороны Республики Казахстан, предоставляемые на платной основе" (зарегистрирован в Реестре государственной регистрации нормативных правовых актов под № 17771)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 военных учебных заведений Министерства обороны Республики Казахстан, предоставляемые на платной основе,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74 и 75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