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7144" w14:textId="b637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обороны Республики Казахстан от 28 сентября 2017 года № 552 "Об утверждении тарифов на оказываемые услуги государственным учреждением Вооруженных Сил Республики Казахстан, специализирующимся в области культуры, предоставляемые на платной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августа 2024 года № 904. Отменен приказом Министра обороны Республики Казахстан от 13 августа 2025 года № 1031.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обороны РК от 13.08.2025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28 сентября 2017 года № 552 "Об утверждении тарифов на оказываемые услуги государственным учреждением Вооруженных Сил Республики Казахстан, специализирующимся в области культуры, предоставляемые на платной основе" (зарегистрирован в Реестре государственной регистрации нормативных правовых актов под № 15929)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оказываемые услуги государственным учреждением Вооруженных Сил Республики Казахстан, специализирующимся в области культуры, предоставляемые на платной основе,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1. Национальный военно-патриотический центр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услуг А13 - Предоставление залов, оборудования, для проведения мероприятий: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строкой, порядковый номер 4-1,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военно-патриотического центра Вооруженных Сил Республики Казахстан в городе Конаев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имущественного комплекса "Алтын Емел"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4 268 000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военно-исторический музей: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Военный музей и музей "Боевой славы" г. Алматы";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 и 6,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Лекции по тематике залов военного музея и музея "Боевой славы" г. Алматы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выездной выставки для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 выставка в выставочном павильоне военного музея и музея "Боевой славы" г. Алматы с натяжным шатром, оснащенным ЖК экранами, подсветкой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 выставка без выставочного павильона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 10 и 11,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Фото-, видеосъемка экспонатов, копирование документов из фондов военного музея и музея "Боевой славы" г.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Фотографирование, копирование и сканирование одного экспоната (документа) с правом применения: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учебно-методической и научно-исследовательской работы без права публикации в печатных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учебных и учебно-методических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 в научных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экспоната для применения на выставке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 в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 в научно-познавательных и художественных изданиях, альбомах, каталогах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 календарей, открыток, плакатов,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и видеосъемка одного экспоната в фондах военного музея и музея "Боевой славы" г. Алматы (с личным фотоаппаратом и видеокамерой заказчика)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Фото-, видеосъемки в залах военного музея и музея "Боевой славы" г. Алматы и на территории павильона военной техники под открытым небом: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Любительские видео-, фотосъемки для посетителей (со своей видеокамерой, фотоаппаратом, мобильным телефоном) в залах военного музея и музея "Боевой славы" г. Алматы и на территории павильона военной техники под открытым небом без штатива, дополнительного светового прибора, за исключением кольцевой лампы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ограничено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фотосъемка в залах военного музея и музея "Боевой славы" г. Алматы и на территории павильона военной техники под открытым небом (с личным фотоаппаратом, дополнительным оборудованием и предметами заказчика) – выполнение цифровых фотографий различного уровня сложности, от A до G.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 – 15000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видео -, теле -, киносъемки в залах военного музея и музея "Боевой славы" г. Алматы и на территории павильона военной техники под открытым небом, в зависимости от вида съемки: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проекта,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программные, информационные (1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(1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фильм (1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музеев, художественных изделий из частных коллекций и неиспользуемого военного имущества: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ткани, коврово-войлочные изделия, кожа, станковая живопись, работы на бумажной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(подклейка разрывов, заполнение проколов, устранение деформации)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(подклейка разрывов, заполнение проколов, устранение деформации, удаление пятен, химическая обработка)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выполнение утраченных фрагментов основы и изображения)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металла, дерева, керамики, фарфора и других материалов: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зависимости от вида съемки – при оплате исчисляется время фактического нахождения на территории ВМ ВС РК съемочной группы.".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военно-патриотическому центру Вооруженных Сил Республики Казахстан в установленном законодательством Республики Казахстан порядке обеспечить: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